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B537" w14:textId="77777777" w:rsidR="00661B4A" w:rsidRPr="0005355B" w:rsidRDefault="00661B4A" w:rsidP="00661B4A">
      <w:pPr>
        <w:pStyle w:val="Akapitzlist"/>
        <w:jc w:val="both"/>
        <w:rPr>
          <w:rFonts w:cs="Arial"/>
          <w:szCs w:val="24"/>
        </w:rPr>
      </w:pPr>
      <w:r w:rsidRPr="0005355B">
        <w:rPr>
          <w:rFonts w:cs="Arial"/>
          <w:noProof/>
          <w:szCs w:val="24"/>
        </w:rPr>
        <w:drawing>
          <wp:inline distT="0" distB="0" distL="0" distR="0" wp14:anchorId="059FD840" wp14:editId="6037C26D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55B">
        <w:rPr>
          <w:rFonts w:cs="Arial"/>
          <w:szCs w:val="24"/>
        </w:rPr>
        <w:t>MARSZAŁEK WOJEWÓDZTWA PODKARPACKIEGO</w:t>
      </w:r>
    </w:p>
    <w:p w14:paraId="316A2207" w14:textId="135FCA7E" w:rsidR="00661B4A" w:rsidRPr="00661B4A" w:rsidRDefault="00661B4A" w:rsidP="00661B4A">
      <w:pPr>
        <w:spacing w:line="276" w:lineRule="auto"/>
      </w:pPr>
      <w:bookmarkStart w:id="0" w:name="_Hlk139295277"/>
      <w:r w:rsidRPr="00661B4A">
        <w:t>OS-I.7222.70.4.2022.AW</w:t>
      </w:r>
      <w:r w:rsidRPr="00661B4A">
        <w:tab/>
      </w:r>
      <w:r w:rsidRPr="00661B4A">
        <w:tab/>
      </w:r>
      <w:r w:rsidRPr="00661B4A">
        <w:tab/>
      </w:r>
      <w:r w:rsidRPr="00661B4A">
        <w:tab/>
      </w:r>
      <w:r w:rsidRPr="00661B4A">
        <w:tab/>
        <w:t xml:space="preserve">                Rzeszów, 2023-07-</w:t>
      </w:r>
      <w:r w:rsidR="00437132">
        <w:t>24</w:t>
      </w:r>
    </w:p>
    <w:p w14:paraId="4FA82D6D" w14:textId="77777777" w:rsidR="00661B4A" w:rsidRPr="00661B4A" w:rsidRDefault="00661B4A" w:rsidP="00661B4A">
      <w:pPr>
        <w:pStyle w:val="Nagwek1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>DECYZJA</w:t>
      </w:r>
    </w:p>
    <w:p w14:paraId="01E381FF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Działając na podstawie:</w:t>
      </w:r>
    </w:p>
    <w:p w14:paraId="0FFECD7C" w14:textId="77777777" w:rsidR="00661B4A" w:rsidRPr="00661B4A" w:rsidRDefault="00661B4A" w:rsidP="00661B4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art. 163 ustawy z dnia 14 czerwca 1960 r. Kodeks postępowania administracyjnego (</w:t>
      </w:r>
      <w:proofErr w:type="spellStart"/>
      <w:r w:rsidRPr="00661B4A">
        <w:rPr>
          <w:rFonts w:eastAsia="Times New Roman" w:cs="Arial"/>
          <w:szCs w:val="24"/>
          <w:lang w:eastAsia="pl-PL"/>
        </w:rPr>
        <w:t>t.j</w:t>
      </w:r>
      <w:proofErr w:type="spellEnd"/>
      <w:r w:rsidRPr="00661B4A">
        <w:rPr>
          <w:rFonts w:eastAsia="Times New Roman" w:cs="Arial"/>
          <w:szCs w:val="24"/>
          <w:lang w:eastAsia="pl-PL"/>
        </w:rPr>
        <w:t>. Dz. U. z 2023 r. poz. 775 ze zm.);</w:t>
      </w:r>
    </w:p>
    <w:p w14:paraId="3D1DCA38" w14:textId="77777777" w:rsidR="00661B4A" w:rsidRPr="00661B4A" w:rsidRDefault="00661B4A" w:rsidP="00661B4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>art. 192, art. 378 ust. 2a pkt 1 ustawy z dnia 27 kwietnia 2001 r. Prawo ochrony środowiska (</w:t>
      </w:r>
      <w:r w:rsidRPr="00661B4A">
        <w:rPr>
          <w:rFonts w:eastAsia="Times New Roman" w:cs="Arial"/>
          <w:color w:val="000000"/>
          <w:szCs w:val="24"/>
          <w:lang w:eastAsia="pl-PL"/>
        </w:rPr>
        <w:t xml:space="preserve">Dz. U. </w:t>
      </w:r>
      <w:r w:rsidRPr="00661B4A">
        <w:rPr>
          <w:rFonts w:eastAsia="Times New Roman" w:cs="Arial"/>
          <w:szCs w:val="24"/>
          <w:lang w:eastAsia="pl-PL"/>
        </w:rPr>
        <w:t xml:space="preserve">z 2022 r., poz. 2556 ze zm.) w związku z § 2 ust. 1 pkt 3 rozporządzenia Rady Ministrów </w:t>
      </w:r>
      <w:bookmarkStart w:id="1" w:name="_Hlk86834782"/>
      <w:r w:rsidRPr="00661B4A">
        <w:rPr>
          <w:rFonts w:eastAsia="Times New Roman" w:cs="Arial"/>
          <w:szCs w:val="24"/>
          <w:lang w:eastAsia="pl-PL"/>
        </w:rPr>
        <w:t>z dnia 10 września 2019 r. w sprawie przedsięwzięć mogących znacząco oddziaływać na środowisko (Dz. U. z 2019 r., poz. 1839);</w:t>
      </w:r>
      <w:bookmarkEnd w:id="1"/>
    </w:p>
    <w:p w14:paraId="3AE38B5A" w14:textId="75E0C3AC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po rozpatrzeniu wniosku Armatura Kraków S.A., ul. Zakopiańska 72, 30-418 Kraków (REGON 351376420, NIP 6750001320) przesłanego przy piśmie z dnia 25 października 2022 r.,(data wpływu: 23 listopada 2022 r.), w sprawie zmiany decyzji </w:t>
      </w:r>
      <w:bookmarkStart w:id="2" w:name="_Hlk140649709"/>
      <w:r w:rsidRPr="00661B4A">
        <w:rPr>
          <w:rFonts w:eastAsia="Times New Roman" w:cs="Arial"/>
          <w:szCs w:val="20"/>
          <w:lang w:eastAsia="pl-PL"/>
        </w:rPr>
        <w:t>Marszałka Województwa Podkarpackiego z dnia 6 grudnia 2010 r., znak: RŚ.VI.MH.7660/34-1/10</w:t>
      </w:r>
      <w:bookmarkEnd w:id="2"/>
      <w:r w:rsidRPr="00661B4A">
        <w:rPr>
          <w:rFonts w:eastAsia="Times New Roman" w:cs="Arial"/>
          <w:szCs w:val="20"/>
          <w:lang w:eastAsia="pl-PL"/>
        </w:rPr>
        <w:t xml:space="preserve">, zmienionej decyzjami Marszałka Województwa Podkarpackiego z dnia 27 kwietnia 2012 r., znak: OS-I.7222.33.1.2012.MH, z dnia 18 sierpnia 2014 r., znak: OS-I.7222.50.3.2014.MH, z dnia 26 listopada 2014 r., znak: </w:t>
      </w:r>
      <w:r w:rsidR="000D6394">
        <w:rPr>
          <w:rFonts w:eastAsia="Times New Roman" w:cs="Arial"/>
          <w:szCs w:val="20"/>
          <w:lang w:eastAsia="pl-PL"/>
        </w:rPr>
        <w:br/>
      </w:r>
      <w:r w:rsidRPr="00661B4A">
        <w:rPr>
          <w:rFonts w:eastAsia="Times New Roman" w:cs="Arial"/>
          <w:szCs w:val="20"/>
          <w:lang w:eastAsia="pl-PL"/>
        </w:rPr>
        <w:t>OS-I.7222.50.4.2014.MH i z dnia 28 lipca 2017 r., znak: OS-I.7222.63.3.2017.MH,  udzielającej Armatura Kraków S.A., pozwolenia zintegrowanego na prowadzenie instalacji wtórnego wytopu aluminium o zdolności produkcyjnej powyżej 20 ton wytopu na dobę zlokalizowanej na terenie Zakładu Produkcyjnego w Nisku, ul. Sandomierska 14, 37-400 Nisko</w:t>
      </w:r>
    </w:p>
    <w:p w14:paraId="4665E0B3" w14:textId="77777777" w:rsidR="00661B4A" w:rsidRPr="00661B4A" w:rsidRDefault="00661B4A" w:rsidP="00661B4A">
      <w:pPr>
        <w:spacing w:after="0" w:line="276" w:lineRule="auto"/>
        <w:jc w:val="center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orzekam</w:t>
      </w:r>
    </w:p>
    <w:p w14:paraId="4D6A072C" w14:textId="77777777" w:rsidR="00661B4A" w:rsidRPr="00661B4A" w:rsidRDefault="00661B4A" w:rsidP="00661B4A">
      <w:pPr>
        <w:pStyle w:val="Nagwek2"/>
        <w:jc w:val="both"/>
        <w:rPr>
          <w:rFonts w:eastAsia="Times New Roman"/>
          <w:b w:val="0"/>
          <w:bCs/>
          <w:lang w:eastAsia="pl-PL"/>
        </w:rPr>
      </w:pPr>
      <w:r w:rsidRPr="00661B4A">
        <w:rPr>
          <w:rFonts w:eastAsia="Times New Roman"/>
          <w:bCs/>
          <w:lang w:eastAsia="pl-PL"/>
        </w:rPr>
        <w:t xml:space="preserve">I. </w:t>
      </w:r>
      <w:r w:rsidRPr="00661B4A">
        <w:rPr>
          <w:rFonts w:eastAsia="Times New Roman"/>
          <w:b w:val="0"/>
          <w:bCs/>
          <w:lang w:eastAsia="pl-PL"/>
        </w:rPr>
        <w:t xml:space="preserve">Zmieniam decyzję Marszałka Województwa Podkarpackiego z dnia 6 grudnia 2010 r., znak: RŚ.VI.MH.7660/34-1/10 ze zm., udzielającą Armatura Kraków S.A., pozwolenia zintegrowanego na prowadzenie instalacji wtórnego wytopu aluminium </w:t>
      </w:r>
      <w:r w:rsidRPr="00661B4A">
        <w:rPr>
          <w:rFonts w:eastAsia="Times New Roman"/>
          <w:b w:val="0"/>
          <w:bCs/>
          <w:lang w:eastAsia="pl-PL"/>
        </w:rPr>
        <w:br/>
        <w:t>o zdolności produkcyjnej powyżej 20 ton wytopu na dobę zlokalizowanej na terenie Zakładu Produkcyjnego w Nisku, ul. Sandomierska 14, 37-400 Nisko</w:t>
      </w:r>
    </w:p>
    <w:p w14:paraId="77A1FC25" w14:textId="77777777" w:rsidR="00661B4A" w:rsidRPr="00661B4A" w:rsidRDefault="00661B4A" w:rsidP="00661B4A">
      <w:pPr>
        <w:tabs>
          <w:tab w:val="num" w:pos="1065"/>
        </w:tabs>
        <w:spacing w:after="0" w:line="276" w:lineRule="auto"/>
        <w:ind w:left="284" w:hanging="284"/>
        <w:jc w:val="both"/>
        <w:rPr>
          <w:rFonts w:eastAsia="Times New Roman" w:cs="Arial"/>
          <w:bCs/>
          <w:szCs w:val="20"/>
          <w:lang w:eastAsia="pl-PL"/>
        </w:rPr>
      </w:pPr>
      <w:bookmarkStart w:id="3" w:name="_Hlk140649653"/>
    </w:p>
    <w:p w14:paraId="1C531D7E" w14:textId="77777777" w:rsidR="00661B4A" w:rsidRPr="00661B4A" w:rsidRDefault="00661B4A" w:rsidP="00661B4A">
      <w:pPr>
        <w:pStyle w:val="Nagwek3"/>
        <w:rPr>
          <w:rFonts w:eastAsia="Times New Roman"/>
          <w:u w:val="single"/>
          <w:lang w:eastAsia="pl-PL"/>
        </w:rPr>
      </w:pPr>
      <w:r w:rsidRPr="00661B4A">
        <w:rPr>
          <w:rFonts w:eastAsia="Times New Roman"/>
          <w:lang w:eastAsia="pl-PL"/>
        </w:rPr>
        <w:t>I.</w:t>
      </w:r>
      <w:bookmarkEnd w:id="3"/>
      <w:r w:rsidRPr="00661B4A">
        <w:rPr>
          <w:rFonts w:eastAsia="Times New Roman"/>
          <w:lang w:eastAsia="pl-PL"/>
        </w:rPr>
        <w:t xml:space="preserve">1.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I.1.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3B9F1C9A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„I.1. Rodzaj prowadzonej działalności.</w:t>
      </w:r>
    </w:p>
    <w:p w14:paraId="621911C4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W instalacji zlokalizowanej w hali produkcyjnej H2 prowadzone będą procesy topienia i odlewania detali z aluminium,</w:t>
      </w:r>
      <w:r w:rsidRPr="00661B4A">
        <w:rPr>
          <w:rFonts w:eastAsia="Times New Roman" w:cs="Arial"/>
          <w:color w:val="FF0000"/>
          <w:szCs w:val="20"/>
          <w:lang w:eastAsia="pl-PL"/>
        </w:rPr>
        <w:t xml:space="preserve"> </w:t>
      </w:r>
      <w:r w:rsidRPr="00661B4A">
        <w:rPr>
          <w:rFonts w:eastAsia="Times New Roman" w:cs="Arial"/>
          <w:szCs w:val="20"/>
          <w:lang w:eastAsia="pl-PL"/>
        </w:rPr>
        <w:t>w celu produkcji grzejników.”</w:t>
      </w:r>
    </w:p>
    <w:p w14:paraId="76CB7387" w14:textId="77777777" w:rsidR="00661B4A" w:rsidRPr="00661B4A" w:rsidRDefault="00661B4A" w:rsidP="00661B4A">
      <w:pPr>
        <w:tabs>
          <w:tab w:val="left" w:pos="3570"/>
        </w:tabs>
        <w:spacing w:after="0" w:line="276" w:lineRule="auto"/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761BEE63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I.2.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I.2.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28953EFB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„I.2. Parametry urządzeń i instalacji istotne z punktu widzenia przeciwdziałania zanieczyszczeniom.</w:t>
      </w:r>
    </w:p>
    <w:p w14:paraId="009DF62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W skład instalacji wchodzić będą:</w:t>
      </w:r>
    </w:p>
    <w:p w14:paraId="46F82CC0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</w:p>
    <w:p w14:paraId="39D996A5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 xml:space="preserve">I.2.1. </w:t>
      </w:r>
      <w:r w:rsidRPr="00661B4A">
        <w:rPr>
          <w:rFonts w:eastAsia="Times New Roman" w:cs="Arial"/>
          <w:szCs w:val="20"/>
          <w:lang w:eastAsia="pl-PL"/>
        </w:rPr>
        <w:t xml:space="preserve">Odlewnia ciśnieniowa aluminium o nominalnej zdolności produkcyjnej </w:t>
      </w:r>
      <w:r w:rsidRPr="00661B4A">
        <w:rPr>
          <w:rFonts w:eastAsia="Times New Roman" w:cs="Arial"/>
          <w:szCs w:val="20"/>
          <w:lang w:eastAsia="pl-PL"/>
        </w:rPr>
        <w:br/>
        <w:t>72 Mg/dobę:</w:t>
      </w:r>
    </w:p>
    <w:p w14:paraId="6B751586" w14:textId="77777777" w:rsidR="00661B4A" w:rsidRPr="00661B4A" w:rsidRDefault="00661B4A" w:rsidP="00661B4A">
      <w:pPr>
        <w:numPr>
          <w:ilvl w:val="0"/>
          <w:numId w:val="67"/>
        </w:numPr>
        <w:spacing w:after="0" w:line="276" w:lineRule="auto"/>
        <w:ind w:left="284" w:hanging="284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piece </w:t>
      </w:r>
      <w:proofErr w:type="spellStart"/>
      <w:r w:rsidRPr="00661B4A">
        <w:rPr>
          <w:rFonts w:eastAsia="Times New Roman" w:cs="Arial"/>
          <w:szCs w:val="20"/>
          <w:lang w:eastAsia="pl-PL"/>
        </w:rPr>
        <w:t>topielne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 gazowe:</w:t>
      </w:r>
    </w:p>
    <w:p w14:paraId="05C7B0DE" w14:textId="77777777" w:rsidR="00661B4A" w:rsidRPr="00661B4A" w:rsidRDefault="00661B4A" w:rsidP="00661B4A">
      <w:pPr>
        <w:numPr>
          <w:ilvl w:val="0"/>
          <w:numId w:val="66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piec </w:t>
      </w:r>
      <w:proofErr w:type="spellStart"/>
      <w:r w:rsidRPr="00661B4A">
        <w:rPr>
          <w:rFonts w:eastAsia="Times New Roman" w:cs="Arial"/>
          <w:szCs w:val="20"/>
          <w:lang w:eastAsia="pl-PL"/>
        </w:rPr>
        <w:t>topielny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 gazowy MARCONI MT 500 o pojemności 5000 kg i wydajności cieplnej palnika 3,372 </w:t>
      </w:r>
      <w:proofErr w:type="spellStart"/>
      <w:r w:rsidRPr="00661B4A">
        <w:rPr>
          <w:rFonts w:eastAsia="Times New Roman" w:cs="Arial"/>
          <w:szCs w:val="20"/>
          <w:lang w:eastAsia="pl-PL"/>
        </w:rPr>
        <w:t>MW</w:t>
      </w:r>
      <w:r w:rsidRPr="00661B4A">
        <w:rPr>
          <w:rFonts w:eastAsia="Times New Roman" w:cs="Arial"/>
          <w:szCs w:val="20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szCs w:val="20"/>
          <w:lang w:eastAsia="pl-PL"/>
        </w:rPr>
        <w:t>, wyposażony w pokrywę i okap, substancje zanieczyszczające wprowadzane będą przez emitor E27 i E29</w:t>
      </w:r>
    </w:p>
    <w:p w14:paraId="58D8D970" w14:textId="77777777" w:rsidR="00661B4A" w:rsidRPr="00661B4A" w:rsidRDefault="00661B4A" w:rsidP="00661B4A">
      <w:pPr>
        <w:numPr>
          <w:ilvl w:val="0"/>
          <w:numId w:val="66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piec </w:t>
      </w:r>
      <w:proofErr w:type="spellStart"/>
      <w:r w:rsidRPr="00661B4A">
        <w:rPr>
          <w:rFonts w:eastAsia="Times New Roman" w:cs="Arial"/>
          <w:szCs w:val="20"/>
          <w:lang w:eastAsia="pl-PL"/>
        </w:rPr>
        <w:t>topielny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 gazowy MARCONI MT 300 (rezerwowy) o pojemności 3000 kg </w:t>
      </w:r>
      <w:r w:rsidRPr="00661B4A">
        <w:rPr>
          <w:rFonts w:eastAsia="Times New Roman" w:cs="Arial"/>
          <w:szCs w:val="20"/>
          <w:lang w:eastAsia="pl-PL"/>
        </w:rPr>
        <w:br/>
        <w:t xml:space="preserve">i wydajności cieplnej palnika 2,093 </w:t>
      </w:r>
      <w:proofErr w:type="spellStart"/>
      <w:r w:rsidRPr="00661B4A">
        <w:rPr>
          <w:rFonts w:eastAsia="Times New Roman" w:cs="Arial"/>
          <w:szCs w:val="20"/>
          <w:lang w:eastAsia="pl-PL"/>
        </w:rPr>
        <w:t>MW</w:t>
      </w:r>
      <w:r w:rsidRPr="00661B4A">
        <w:rPr>
          <w:rFonts w:eastAsia="Times New Roman" w:cs="Arial"/>
          <w:szCs w:val="20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, wyposażony w pokrywę i okap, substancje zanieczyszczające wprowadzane będą do atmosfery </w:t>
      </w:r>
      <w:r w:rsidRPr="00661B4A">
        <w:rPr>
          <w:rFonts w:eastAsia="Times New Roman" w:cs="Arial"/>
          <w:szCs w:val="20"/>
          <w:lang w:eastAsia="pl-PL"/>
        </w:rPr>
        <w:br/>
        <w:t>przez emitor E28. Piec będzie pracował jedynie w przypadku remontu lub awarii pieca MARCONI 500.</w:t>
      </w:r>
    </w:p>
    <w:p w14:paraId="121A7EA6" w14:textId="77777777" w:rsidR="00661B4A" w:rsidRPr="00661B4A" w:rsidRDefault="00661B4A" w:rsidP="00661B4A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eastAsia="Times New Roman" w:cs="Arial"/>
          <w:strike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stanowisko wygrzewania kadzi z palnikiem gazowym o wydajności cieplnej </w:t>
      </w:r>
      <w:r w:rsidRPr="00661B4A">
        <w:rPr>
          <w:rFonts w:eastAsia="Times New Roman" w:cs="Arial"/>
          <w:szCs w:val="20"/>
          <w:lang w:eastAsia="pl-PL"/>
        </w:rPr>
        <w:br/>
        <w:t xml:space="preserve">0,015 </w:t>
      </w:r>
      <w:proofErr w:type="spellStart"/>
      <w:r w:rsidRPr="00661B4A">
        <w:rPr>
          <w:rFonts w:eastAsia="Times New Roman" w:cs="Arial"/>
          <w:szCs w:val="20"/>
          <w:lang w:eastAsia="pl-PL"/>
        </w:rPr>
        <w:t>MW</w:t>
      </w:r>
      <w:r w:rsidRPr="00661B4A">
        <w:rPr>
          <w:rFonts w:eastAsia="Times New Roman" w:cs="Arial"/>
          <w:szCs w:val="20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, </w:t>
      </w:r>
    </w:p>
    <w:p w14:paraId="1D795B6E" w14:textId="77777777" w:rsidR="00661B4A" w:rsidRPr="00661B4A" w:rsidRDefault="00661B4A" w:rsidP="00661B4A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urządzenie do rafinacji aluminium w kadzi o mocy 3 kW, ogrzewane elektrycznie, substancje zanieczyszczające wprowadzane będą do atmosfery przez emitor E61,</w:t>
      </w:r>
    </w:p>
    <w:p w14:paraId="53B55C7B" w14:textId="77777777" w:rsidR="00661B4A" w:rsidRPr="00661B4A" w:rsidRDefault="00661B4A" w:rsidP="00661B4A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maszyny odlewnicze ciśnieniowe (10 szt.) współpracujące z piecami podgrzewczymi gazowymi (10 szt.) oraz jeden piec podgrzewczy rezerwowy:</w:t>
      </w:r>
    </w:p>
    <w:p w14:paraId="6FA9CC7F" w14:textId="77777777" w:rsidR="00661B4A" w:rsidRPr="00661B4A" w:rsidRDefault="00661B4A" w:rsidP="00661B4A">
      <w:pPr>
        <w:numPr>
          <w:ilvl w:val="0"/>
          <w:numId w:val="68"/>
        </w:numPr>
        <w:tabs>
          <w:tab w:val="clear" w:pos="357"/>
        </w:tabs>
        <w:spacing w:after="0" w:line="276" w:lineRule="auto"/>
        <w:ind w:left="851" w:hanging="425"/>
        <w:jc w:val="both"/>
        <w:rPr>
          <w:rFonts w:eastAsia="Times New Roman" w:cs="Arial"/>
          <w:strike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9 pieców podgrzewczych gazowych MARCONI TRSF120 o pojemności </w:t>
      </w:r>
      <w:r w:rsidRPr="00661B4A">
        <w:rPr>
          <w:rFonts w:eastAsia="Times New Roman" w:cs="Arial"/>
          <w:szCs w:val="20"/>
          <w:lang w:eastAsia="pl-PL"/>
        </w:rPr>
        <w:br/>
        <w:t xml:space="preserve">1200 kg i wydajności palnika 0,094 </w:t>
      </w:r>
      <w:proofErr w:type="spellStart"/>
      <w:r w:rsidRPr="00661B4A">
        <w:rPr>
          <w:rFonts w:eastAsia="Times New Roman" w:cs="Arial"/>
          <w:szCs w:val="20"/>
          <w:lang w:eastAsia="pl-PL"/>
        </w:rPr>
        <w:t>MW</w:t>
      </w:r>
      <w:r w:rsidRPr="00661B4A">
        <w:rPr>
          <w:rFonts w:eastAsia="Times New Roman" w:cs="Arial"/>
          <w:szCs w:val="20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 każdy, </w:t>
      </w:r>
    </w:p>
    <w:p w14:paraId="601720F7" w14:textId="77777777" w:rsidR="00661B4A" w:rsidRPr="00661B4A" w:rsidRDefault="00661B4A" w:rsidP="00661B4A">
      <w:pPr>
        <w:numPr>
          <w:ilvl w:val="0"/>
          <w:numId w:val="68"/>
        </w:numPr>
        <w:tabs>
          <w:tab w:val="clear" w:pos="357"/>
        </w:tabs>
        <w:spacing w:after="0" w:line="276" w:lineRule="auto"/>
        <w:ind w:left="851" w:hanging="425"/>
        <w:jc w:val="both"/>
        <w:rPr>
          <w:rFonts w:eastAsia="Times New Roman" w:cs="Arial"/>
          <w:strike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piec podgrzewczy gazowy FERGAL A116 o pojemności 2500 kg i wydajności palnika 0,105 </w:t>
      </w:r>
      <w:proofErr w:type="spellStart"/>
      <w:r w:rsidRPr="00661B4A">
        <w:rPr>
          <w:rFonts w:eastAsia="Times New Roman" w:cs="Arial"/>
          <w:szCs w:val="20"/>
          <w:lang w:eastAsia="pl-PL"/>
        </w:rPr>
        <w:t>MW</w:t>
      </w:r>
      <w:r w:rsidRPr="00661B4A">
        <w:rPr>
          <w:rFonts w:eastAsia="Times New Roman" w:cs="Arial"/>
          <w:szCs w:val="20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szCs w:val="20"/>
          <w:lang w:eastAsia="pl-PL"/>
        </w:rPr>
        <w:t xml:space="preserve">, </w:t>
      </w:r>
    </w:p>
    <w:p w14:paraId="7258953E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2 maszyny odlewnicze MAICO GK 1000 o mocy 60 kW każda (użytkowane dla potrzeb produkcji grzejników), podłączone do systemu wyciągowego poprzez okap, chłodzone wodą w obiegu zamkniętym, substancje zanieczyszczające wprowadzane będą do atmosfery przez emitor E24,</w:t>
      </w:r>
    </w:p>
    <w:p w14:paraId="4B6272D8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maszyna odlewnicza MAICO GK-S 1800 o mocy 90 kW (użytkowana dla potrzeb produkcji grzejników), podłączona do systemu wyciągowego hali H2 poprzez okap, chłodzona wodą w obiegu zamkniętym, substancje zanieczyszczające wprowadzane będą do atmosfery przez emitor E24,</w:t>
      </w:r>
    </w:p>
    <w:p w14:paraId="1ADCA41C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maszyna odlewnicza COLOSIO PFO 900 o mocy 45 kW  (użytkowana dla potrzeb produkcji grzejników), podłączona do systemu wyciągowego hali H2 poprzez okap, chłodzona wodą w obiegu zamkniętym, substancje zanieczyszczające wprowadzane będą do atmosfery przez emitor E24,</w:t>
      </w:r>
    </w:p>
    <w:p w14:paraId="1D907F45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 xml:space="preserve">3 maszyny odlewnicze COLOSIO PFO 1200 o mocy 60 kW każda (użytkowane dla potrzeb produkcji grzejników), podłączone do systemu wyciągowego hali H2 poprzez okap, </w:t>
      </w:r>
      <w:bookmarkStart w:id="4" w:name="_Hlk140649248"/>
      <w:r w:rsidRPr="00661B4A">
        <w:rPr>
          <w:rFonts w:eastAsia="Times New Roman" w:cs="Arial"/>
          <w:szCs w:val="20"/>
          <w:lang w:eastAsia="pl-PL"/>
        </w:rPr>
        <w:t>chłodzone wodą w obiegu zamkniętym, substancje zanieczyszczające wprowadzane będą do atmosfery przez emitor E24,</w:t>
      </w:r>
    </w:p>
    <w:bookmarkEnd w:id="4"/>
    <w:p w14:paraId="4B6F3D47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1 maszyna odlewnicza MAICO 1100  o mocy 60 kW ( użytkowana dla potrzeb produkcji grzejników ), podłączona do systemu wyciągowego hali H2 poprzez okap, chłodzone wodą w obiegu zamkniętym, substancje zanieczyszczające wprowadzane będą do atmosfery przez emitor E24;</w:t>
      </w:r>
    </w:p>
    <w:p w14:paraId="058EA403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lastRenderedPageBreak/>
        <w:t>Maszyna odlewnicza COLOSIO PFO 1000 o mocy 95 kW ( użytkowana dla potrzeb produkcji grzejników) podłączona do systemu wyciągowego hali H2 poprzez okap, chłodzona wodą w obiegu zamkniętym, substancje zanieczyszczające wprowadzane będą do atmosfery przez emitor E24;</w:t>
      </w:r>
    </w:p>
    <w:p w14:paraId="4C36CB0D" w14:textId="77777777" w:rsidR="00661B4A" w:rsidRPr="00661B4A" w:rsidRDefault="00661B4A" w:rsidP="00661B4A">
      <w:pPr>
        <w:numPr>
          <w:ilvl w:val="0"/>
          <w:numId w:val="69"/>
        </w:numPr>
        <w:spacing w:after="0" w:line="276" w:lineRule="auto"/>
        <w:ind w:left="851" w:hanging="425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maszyna odlewnicza MAICO GK 650 o mocy 37 kW, podłączone do systemu wyciągowego</w:t>
      </w:r>
      <w:r w:rsidRPr="00661B4A">
        <w:rPr>
          <w:rFonts w:eastAsia="Times New Roman" w:cs="Arial"/>
          <w:color w:val="000000"/>
          <w:szCs w:val="20"/>
          <w:lang w:eastAsia="pl-PL"/>
        </w:rPr>
        <w:t xml:space="preserve"> hali H2</w:t>
      </w:r>
      <w:r w:rsidRPr="00661B4A">
        <w:rPr>
          <w:rFonts w:eastAsia="Times New Roman" w:cs="Arial"/>
          <w:szCs w:val="20"/>
          <w:lang w:eastAsia="pl-PL"/>
        </w:rPr>
        <w:t xml:space="preserve"> poprzez okap, chłodzona wodą w obiegu zamkniętym, substancje zanieczyszczające wprowadzane będą do atmosfery przez emitor E24;</w:t>
      </w:r>
    </w:p>
    <w:p w14:paraId="6D1881E5" w14:textId="77777777" w:rsidR="00661B4A" w:rsidRPr="00661B4A" w:rsidRDefault="00661B4A" w:rsidP="00661B4A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6 pras hydraulicznych DIESSE-PRESSE o mocy 22 kW każda.”</w:t>
      </w:r>
    </w:p>
    <w:p w14:paraId="603C15AA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7C18151D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I.3.</w:t>
      </w:r>
      <w:r w:rsidRPr="00661B4A">
        <w:rPr>
          <w:rFonts w:eastAsia="Times New Roman"/>
          <w:lang w:eastAsia="pl-PL"/>
        </w:rPr>
        <w:t xml:space="preserve"> 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I.2.2</w:t>
      </w:r>
      <w:r w:rsidRPr="00661B4A">
        <w:rPr>
          <w:rFonts w:eastAsia="Times New Roman"/>
          <w:lang w:eastAsia="pl-PL"/>
        </w:rPr>
        <w:t>.</w:t>
      </w:r>
    </w:p>
    <w:p w14:paraId="42EEEB20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62BF128C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I.4</w:t>
      </w:r>
      <w:r w:rsidRPr="00661B4A">
        <w:rPr>
          <w:rFonts w:eastAsia="Times New Roman"/>
          <w:b w:val="0"/>
          <w:lang w:eastAsia="pl-PL"/>
        </w:rPr>
        <w:t>.  Punkt</w:t>
      </w:r>
      <w:r w:rsidRPr="00661B4A">
        <w:rPr>
          <w:rFonts w:eastAsia="Times New Roman"/>
          <w:bCs/>
          <w:lang w:eastAsia="pl-PL"/>
        </w:rPr>
        <w:t xml:space="preserve"> I.3.1. </w:t>
      </w:r>
      <w:r w:rsidRPr="00661B4A">
        <w:rPr>
          <w:rFonts w:eastAsia="Times New Roman"/>
          <w:b w:val="0"/>
          <w:bCs/>
          <w:lang w:eastAsia="pl-PL"/>
        </w:rPr>
        <w:t>otrzymuje brzmienie.</w:t>
      </w:r>
    </w:p>
    <w:p w14:paraId="57378297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 xml:space="preserve">„I.3.1. </w:t>
      </w:r>
      <w:r w:rsidRPr="00661B4A">
        <w:rPr>
          <w:rFonts w:eastAsia="Times New Roman" w:cs="Arial"/>
          <w:b/>
          <w:bCs/>
          <w:szCs w:val="24"/>
          <w:lang w:eastAsia="pl-PL"/>
        </w:rPr>
        <w:t>Odlewanie ciśnieniowe aluminium</w:t>
      </w:r>
      <w:r w:rsidRPr="00661B4A">
        <w:rPr>
          <w:rFonts w:eastAsia="Times New Roman" w:cs="Arial"/>
          <w:szCs w:val="24"/>
          <w:lang w:eastAsia="pl-PL"/>
        </w:rPr>
        <w:t>:</w:t>
      </w:r>
    </w:p>
    <w:p w14:paraId="0799ACC2" w14:textId="4837E811" w:rsidR="00661B4A" w:rsidRPr="00661B4A" w:rsidRDefault="00661B4A" w:rsidP="00661B4A">
      <w:pPr>
        <w:widowControl w:val="0"/>
        <w:spacing w:after="0" w:line="276" w:lineRule="auto"/>
        <w:jc w:val="both"/>
        <w:rPr>
          <w:rFonts w:eastAsia="Times New Roman" w:cs="Arial"/>
          <w:color w:val="00B050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Surowcem do produkcji będzie gotowy stop aluminium w postaci gąsek oraz elementy pochodzące z okrawania własnych odlewów. Odlewy brakowe będą zawracane do procesu technologicznego. Topienie złomu aluminium odbywać się będzie w piecu </w:t>
      </w:r>
      <w:proofErr w:type="spellStart"/>
      <w:r w:rsidRPr="00661B4A">
        <w:rPr>
          <w:rFonts w:eastAsia="Times New Roman" w:cs="Arial"/>
          <w:szCs w:val="24"/>
          <w:lang w:eastAsia="pl-PL"/>
        </w:rPr>
        <w:t>topielnym</w:t>
      </w:r>
      <w:proofErr w:type="spellEnd"/>
      <w:r w:rsidRPr="00661B4A">
        <w:rPr>
          <w:rFonts w:eastAsia="Times New Roman" w:cs="Arial"/>
          <w:szCs w:val="24"/>
          <w:lang w:eastAsia="pl-PL"/>
        </w:rPr>
        <w:t xml:space="preserve"> gazowym MARCONI MT 500. Roztopione aluminium o składzie chemicznym zgodnym z normą będzie przelewane z pieców do kadzi transportowej, poddawane operacjom odgazowania (rafinacji) i odżużlania przy pomocy azotu i soli odżużlających, zawierających związki fluoru. Oczyszczone aluminium przelewane będzie do pieca podgrzewczego znajdującego się przy każdej wtryskarce. Automat </w:t>
      </w:r>
      <w:r w:rsidR="004915D6">
        <w:rPr>
          <w:rFonts w:eastAsia="Times New Roman" w:cs="Arial"/>
          <w:szCs w:val="24"/>
          <w:lang w:eastAsia="pl-PL"/>
        </w:rPr>
        <w:br/>
      </w:r>
      <w:r w:rsidRPr="00661B4A">
        <w:rPr>
          <w:rFonts w:eastAsia="Times New Roman" w:cs="Arial"/>
          <w:szCs w:val="24"/>
          <w:lang w:eastAsia="pl-PL"/>
        </w:rPr>
        <w:t xml:space="preserve">z łyżką odlewniczą pobierał będzie wymaganą ilość metalu i przelewał do tulei wlewowej wtryskarki, gdzie po wtryśnięciu w formę będzie krzepł formując w ten sposób zalew. Po otwarciu formy robot będzie zabierał zalew, chłodził w basenie </w:t>
      </w:r>
      <w:r w:rsidR="004915D6">
        <w:rPr>
          <w:rFonts w:eastAsia="Times New Roman" w:cs="Arial"/>
          <w:szCs w:val="24"/>
          <w:lang w:eastAsia="pl-PL"/>
        </w:rPr>
        <w:br/>
      </w:r>
      <w:r w:rsidRPr="00661B4A">
        <w:rPr>
          <w:rFonts w:eastAsia="Times New Roman" w:cs="Arial"/>
          <w:szCs w:val="24"/>
          <w:lang w:eastAsia="pl-PL"/>
        </w:rPr>
        <w:t>z wodą i transportował go na rynnę spadową. Następnie operator będzie umieszczał zalew w okrojniku lub przekazywał na stanowisko obłamywania ręcznego celem usunięcia wlewków, wypływek i nadlewów. Aluminium odpadowe zawracane będzie do produkcji. Odlewy układane będą w pojemnikach transportowych, w których przewożone będą do dalszej obróbki.”</w:t>
      </w:r>
    </w:p>
    <w:p w14:paraId="2D85300C" w14:textId="77777777" w:rsidR="00661B4A" w:rsidRPr="00661B4A" w:rsidRDefault="00661B4A" w:rsidP="00661B4A">
      <w:pPr>
        <w:widowControl w:val="0"/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6990FE38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I.5.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I.3.2. </w:t>
      </w:r>
    </w:p>
    <w:p w14:paraId="7A759D95" w14:textId="77777777" w:rsidR="00661B4A" w:rsidRPr="00661B4A" w:rsidRDefault="00661B4A" w:rsidP="00661B4A">
      <w:pPr>
        <w:widowControl w:val="0"/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0D2B44E8" w14:textId="77777777" w:rsidR="00661B4A" w:rsidRPr="00661B4A" w:rsidRDefault="00661B4A" w:rsidP="00661B4A">
      <w:pPr>
        <w:pStyle w:val="Nagwek3"/>
        <w:rPr>
          <w:rFonts w:eastAsia="Times New Roman"/>
          <w:b w:val="0"/>
          <w:bCs/>
          <w:lang w:eastAsia="pl-PL"/>
        </w:rPr>
      </w:pPr>
      <w:r w:rsidRPr="00661B4A">
        <w:rPr>
          <w:rFonts w:eastAsia="Times New Roman"/>
          <w:lang w:eastAsia="pl-PL"/>
        </w:rPr>
        <w:t xml:space="preserve">I.6. </w:t>
      </w:r>
      <w:r w:rsidRPr="00661B4A">
        <w:rPr>
          <w:rFonts w:eastAsia="Times New Roman"/>
          <w:b w:val="0"/>
          <w:bCs/>
          <w:lang w:eastAsia="pl-PL"/>
        </w:rPr>
        <w:t xml:space="preserve">Punkt </w:t>
      </w:r>
      <w:r w:rsidRPr="00661B4A">
        <w:rPr>
          <w:rFonts w:eastAsia="Times New Roman"/>
          <w:lang w:eastAsia="pl-PL"/>
        </w:rPr>
        <w:t xml:space="preserve">I.3.3. </w:t>
      </w:r>
      <w:r w:rsidRPr="00661B4A">
        <w:rPr>
          <w:rFonts w:eastAsia="Times New Roman"/>
          <w:b w:val="0"/>
          <w:bCs/>
          <w:lang w:eastAsia="pl-PL"/>
        </w:rPr>
        <w:t>otrzymuje brzmienie.</w:t>
      </w:r>
    </w:p>
    <w:p w14:paraId="4FFF41C9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 xml:space="preserve">„I.3.3. </w:t>
      </w:r>
      <w:r w:rsidRPr="00661B4A">
        <w:rPr>
          <w:rFonts w:eastAsia="Times New Roman" w:cs="Arial"/>
          <w:szCs w:val="24"/>
          <w:lang w:eastAsia="pl-PL"/>
        </w:rPr>
        <w:t>Sposób odprowadzania zanieczyszczeń z procesów prowadzonych w hali H2:</w:t>
      </w:r>
    </w:p>
    <w:p w14:paraId="0E8B9D21" w14:textId="23CEA793" w:rsidR="00661B4A" w:rsidRPr="00661B4A" w:rsidRDefault="00661B4A" w:rsidP="00661B4A">
      <w:pPr>
        <w:widowControl w:val="0"/>
        <w:spacing w:after="0" w:line="276" w:lineRule="auto"/>
        <w:jc w:val="both"/>
        <w:rPr>
          <w:rFonts w:eastAsia="Times New Roman" w:cs="Arial"/>
          <w:strike/>
          <w:color w:val="FF0000"/>
          <w:spacing w:val="2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Instalacja służąca do odlewania metali kolorowych wyposażona będzie </w:t>
      </w:r>
      <w:r w:rsidRPr="00661B4A">
        <w:rPr>
          <w:rFonts w:eastAsia="Times New Roman" w:cs="Arial"/>
          <w:szCs w:val="24"/>
          <w:lang w:eastAsia="pl-PL"/>
        </w:rPr>
        <w:br/>
        <w:t>w stanowiskową wentylację mechaniczną wyciągową, odprowadzającą na zewnątrz hali zanieczyszczone pyłami i gazami powietrze znad stanowisk produkcyjnych, poprzez odciągi miejscowe i współpracujące z emitorami urządzenia ochrony atmosfery. Piec</w:t>
      </w:r>
      <w:r w:rsidRPr="00661B4A">
        <w:rPr>
          <w:rFonts w:eastAsia="Times New Roman" w:cs="Arial"/>
          <w:color w:val="FF0000"/>
          <w:szCs w:val="24"/>
          <w:lang w:eastAsia="pl-PL"/>
        </w:rPr>
        <w:t xml:space="preserve"> </w:t>
      </w:r>
      <w:proofErr w:type="spellStart"/>
      <w:r w:rsidRPr="00661B4A">
        <w:rPr>
          <w:rFonts w:eastAsia="Times New Roman" w:cs="Arial"/>
          <w:szCs w:val="24"/>
          <w:lang w:eastAsia="pl-PL"/>
        </w:rPr>
        <w:t>topielny</w:t>
      </w:r>
      <w:proofErr w:type="spellEnd"/>
      <w:r w:rsidRPr="00661B4A">
        <w:rPr>
          <w:rFonts w:eastAsia="Times New Roman" w:cs="Arial"/>
          <w:szCs w:val="24"/>
          <w:lang w:eastAsia="pl-PL"/>
        </w:rPr>
        <w:t xml:space="preserve"> gazowy,</w:t>
      </w:r>
      <w:r w:rsidRPr="00661B4A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661B4A">
        <w:rPr>
          <w:rFonts w:eastAsia="Times New Roman" w:cs="Arial"/>
          <w:szCs w:val="24"/>
          <w:lang w:eastAsia="pl-PL"/>
        </w:rPr>
        <w:t xml:space="preserve">stanowisko rafinacji oraz maszyny odlewnicze </w:t>
      </w:r>
      <w:r w:rsidR="004915D6">
        <w:rPr>
          <w:rFonts w:eastAsia="Times New Roman" w:cs="Arial"/>
          <w:szCs w:val="24"/>
          <w:lang w:eastAsia="pl-PL"/>
        </w:rPr>
        <w:br/>
      </w:r>
      <w:r w:rsidRPr="00661B4A">
        <w:rPr>
          <w:rFonts w:eastAsia="Times New Roman" w:cs="Arial"/>
          <w:szCs w:val="24"/>
          <w:lang w:eastAsia="pl-PL"/>
        </w:rPr>
        <w:t xml:space="preserve">i stanowiska do odlewania metali kolorowych wyposażone będą </w:t>
      </w:r>
      <w:r w:rsidRPr="00661B4A">
        <w:rPr>
          <w:rFonts w:eastAsia="Times New Roman" w:cs="Arial"/>
          <w:szCs w:val="24"/>
          <w:lang w:eastAsia="pl-PL"/>
        </w:rPr>
        <w:br/>
        <w:t xml:space="preserve">w zabudowę lub okapy pozwalające na odprowadzanie zanieczyszczeń poza halę produkcyjną w sposób zorganizowany emitorami. Hala produkcyjna wyposażona </w:t>
      </w:r>
      <w:r w:rsidRPr="00661B4A">
        <w:rPr>
          <w:rFonts w:eastAsia="Times New Roman" w:cs="Arial"/>
          <w:szCs w:val="24"/>
          <w:lang w:eastAsia="pl-PL"/>
        </w:rPr>
        <w:lastRenderedPageBreak/>
        <w:t xml:space="preserve">będzie w wentylację nawiewną ogólną wykorzystywaną do dostarczenia świeżego powietrza do wnętrza hali. </w:t>
      </w:r>
    </w:p>
    <w:p w14:paraId="1D17BE0D" w14:textId="77777777" w:rsidR="00661B4A" w:rsidRPr="00661B4A" w:rsidRDefault="00661B4A" w:rsidP="00661B4A">
      <w:pPr>
        <w:widowControl w:val="0"/>
        <w:shd w:val="clear" w:color="auto" w:fill="FFFFFF"/>
        <w:spacing w:after="0" w:line="276" w:lineRule="auto"/>
        <w:ind w:right="57"/>
        <w:jc w:val="both"/>
        <w:rPr>
          <w:rFonts w:eastAsia="Times New Roman" w:cs="Arial"/>
          <w:spacing w:val="6"/>
          <w:szCs w:val="24"/>
          <w:lang w:eastAsia="pl-PL"/>
        </w:rPr>
      </w:pPr>
      <w:r w:rsidRPr="00661B4A">
        <w:rPr>
          <w:rFonts w:eastAsia="Times New Roman" w:cs="Arial"/>
          <w:spacing w:val="6"/>
          <w:szCs w:val="24"/>
          <w:lang w:eastAsia="pl-PL"/>
        </w:rPr>
        <w:t>Na terenie odlewni aluminium będzie znajdowało się jedno urządzenie ochrony atmosfery, filtr wchodzący w skład instalacji IMAS wyłapujący zanieczyszczenia olejowe z powietrza odprowadzanego przez emitor E24.”</w:t>
      </w:r>
    </w:p>
    <w:p w14:paraId="32E2C201" w14:textId="77777777" w:rsidR="00661B4A" w:rsidRPr="00661B4A" w:rsidRDefault="00661B4A" w:rsidP="00661B4A">
      <w:pPr>
        <w:widowControl w:val="0"/>
        <w:shd w:val="clear" w:color="auto" w:fill="FFFFFF"/>
        <w:spacing w:after="0" w:line="276" w:lineRule="auto"/>
        <w:ind w:right="57"/>
        <w:jc w:val="both"/>
        <w:rPr>
          <w:rFonts w:eastAsia="Times New Roman" w:cs="Arial"/>
          <w:b/>
          <w:bCs/>
          <w:spacing w:val="6"/>
          <w:szCs w:val="24"/>
          <w:lang w:eastAsia="pl-PL"/>
        </w:rPr>
      </w:pPr>
    </w:p>
    <w:p w14:paraId="40396C91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I.7</w:t>
      </w:r>
      <w:r w:rsidRPr="00661B4A">
        <w:rPr>
          <w:rFonts w:eastAsia="Times New Roman"/>
          <w:lang w:eastAsia="pl-PL"/>
        </w:rPr>
        <w:t xml:space="preserve">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I.3.4</w:t>
      </w:r>
      <w:r w:rsidRPr="00661B4A">
        <w:rPr>
          <w:rFonts w:eastAsia="Times New Roman"/>
          <w:lang w:eastAsia="pl-PL"/>
        </w:rPr>
        <w:t xml:space="preserve">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7606C619" w14:textId="77777777" w:rsidR="00661B4A" w:rsidRPr="00661B4A" w:rsidRDefault="00661B4A" w:rsidP="00661B4A">
      <w:pPr>
        <w:widowControl w:val="0"/>
        <w:shd w:val="clear" w:color="auto" w:fill="FFFFFF"/>
        <w:spacing w:after="0" w:line="276" w:lineRule="auto"/>
        <w:ind w:right="57"/>
        <w:jc w:val="both"/>
        <w:rPr>
          <w:rFonts w:eastAsia="Times New Roman" w:cs="Arial"/>
          <w:spacing w:val="6"/>
          <w:szCs w:val="24"/>
          <w:lang w:eastAsia="pl-PL"/>
        </w:rPr>
      </w:pPr>
      <w:r w:rsidRPr="00661B4A">
        <w:rPr>
          <w:rFonts w:eastAsia="Times New Roman" w:cs="Arial"/>
          <w:spacing w:val="6"/>
          <w:szCs w:val="24"/>
          <w:lang w:eastAsia="pl-PL"/>
        </w:rPr>
        <w:t xml:space="preserve">„I.3.4. Zagęszczanie emulsji i olejów używanych w maszynach odlewniczych </w:t>
      </w:r>
      <w:r w:rsidRPr="00661B4A">
        <w:rPr>
          <w:rFonts w:eastAsia="Times New Roman" w:cs="Arial"/>
          <w:spacing w:val="6"/>
          <w:szCs w:val="24"/>
          <w:lang w:eastAsia="pl-PL"/>
        </w:rPr>
        <w:br/>
        <w:t>w procesie odlewania aluminium:</w:t>
      </w:r>
    </w:p>
    <w:p w14:paraId="7CEA9B99" w14:textId="77777777" w:rsidR="00661B4A" w:rsidRPr="00661B4A" w:rsidRDefault="00661B4A" w:rsidP="00661B4A">
      <w:pPr>
        <w:widowControl w:val="0"/>
        <w:shd w:val="clear" w:color="auto" w:fill="FFFFFF"/>
        <w:spacing w:after="0" w:line="276" w:lineRule="auto"/>
        <w:ind w:right="57"/>
        <w:jc w:val="both"/>
        <w:rPr>
          <w:rFonts w:eastAsia="Times New Roman" w:cs="Arial"/>
          <w:spacing w:val="6"/>
          <w:szCs w:val="24"/>
          <w:lang w:eastAsia="pl-PL"/>
        </w:rPr>
      </w:pPr>
      <w:r w:rsidRPr="00661B4A">
        <w:rPr>
          <w:rFonts w:eastAsia="Times New Roman" w:cs="Arial"/>
          <w:spacing w:val="6"/>
          <w:szCs w:val="24"/>
          <w:lang w:eastAsia="pl-PL"/>
        </w:rPr>
        <w:t xml:space="preserve">Zawierające emulsje i oleje substancje, zatrzymywane przez instalację IMAS oraz nadmiar wody z emulsją służący do chłodzenia i smarowania form od wewnątrz oraz z olejem wykorzystywanym do smarowania tłoków w maszynach odlewniczych ciśnieniowych odprowadzany będzie do zbiornika retencyjnego, </w:t>
      </w:r>
      <w:r w:rsidRPr="00661B4A">
        <w:rPr>
          <w:rFonts w:eastAsia="Times New Roman" w:cs="Arial"/>
          <w:spacing w:val="6"/>
          <w:szCs w:val="24"/>
          <w:lang w:eastAsia="pl-PL"/>
        </w:rPr>
        <w:br/>
        <w:t>a następnie okresowo poddawany rozdziałowi w urządzeniu CLIMECO ECO – 20000 do odprowadzania zużytych emulsji olejowych o wydajności ok. 6,7 Mg/dobę. W wyniku pracy urządzenia następować będzie oddzielanie olejów, smarów i emulsji od wody. Powstające odpady przekazywane będą uprawnionej firmie do dalszego zagospodarowania, a nadmiar wody (ścieki technologiczne) odprowadzany będzie do kanalizacji.”</w:t>
      </w:r>
    </w:p>
    <w:p w14:paraId="4F6039C9" w14:textId="77777777" w:rsidR="00661B4A" w:rsidRPr="00661B4A" w:rsidRDefault="00661B4A" w:rsidP="00661B4A">
      <w:pPr>
        <w:widowControl w:val="0"/>
        <w:shd w:val="clear" w:color="auto" w:fill="FFFFFF"/>
        <w:spacing w:after="0" w:line="276" w:lineRule="auto"/>
        <w:ind w:right="57"/>
        <w:jc w:val="both"/>
        <w:rPr>
          <w:rFonts w:eastAsia="Times New Roman" w:cs="Arial"/>
          <w:strike/>
          <w:color w:val="FF0000"/>
          <w:spacing w:val="6"/>
          <w:szCs w:val="24"/>
          <w:lang w:eastAsia="pl-PL"/>
        </w:rPr>
      </w:pPr>
    </w:p>
    <w:p w14:paraId="3995C1F1" w14:textId="327FC9E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I.8.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I.3.5. </w:t>
      </w:r>
      <w:r w:rsidRPr="00661B4A">
        <w:rPr>
          <w:rFonts w:eastAsia="Times New Roman"/>
          <w:b w:val="0"/>
          <w:bCs/>
          <w:lang w:eastAsia="pl-PL"/>
        </w:rPr>
        <w:t>otrzymuje brzmienie</w:t>
      </w:r>
      <w:r>
        <w:rPr>
          <w:rFonts w:eastAsia="Times New Roman"/>
          <w:b w:val="0"/>
          <w:bCs/>
          <w:lang w:eastAsia="pl-PL"/>
        </w:rPr>
        <w:t>:</w:t>
      </w:r>
    </w:p>
    <w:p w14:paraId="413DFFEF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„I.3.5.</w:t>
      </w:r>
      <w:r w:rsidRPr="00661B4A">
        <w:rPr>
          <w:rFonts w:eastAsia="Times New Roman" w:cs="Arial"/>
          <w:szCs w:val="24"/>
          <w:lang w:eastAsia="pl-PL"/>
        </w:rPr>
        <w:t xml:space="preserve"> Obieg wód </w:t>
      </w:r>
      <w:proofErr w:type="spellStart"/>
      <w:r w:rsidRPr="00661B4A">
        <w:rPr>
          <w:rFonts w:eastAsia="Times New Roman" w:cs="Arial"/>
          <w:szCs w:val="24"/>
          <w:lang w:eastAsia="pl-PL"/>
        </w:rPr>
        <w:t>pochłodniczych</w:t>
      </w:r>
      <w:proofErr w:type="spellEnd"/>
      <w:r w:rsidRPr="00661B4A">
        <w:rPr>
          <w:rFonts w:eastAsia="Times New Roman" w:cs="Arial"/>
          <w:szCs w:val="24"/>
          <w:lang w:eastAsia="pl-PL"/>
        </w:rPr>
        <w:t>:</w:t>
      </w:r>
    </w:p>
    <w:p w14:paraId="0290554F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Odlewnia wyposażona będzie w układ wód </w:t>
      </w:r>
      <w:proofErr w:type="spellStart"/>
      <w:r w:rsidRPr="00661B4A">
        <w:rPr>
          <w:rFonts w:eastAsia="Times New Roman" w:cs="Arial"/>
          <w:szCs w:val="24"/>
          <w:lang w:eastAsia="pl-PL"/>
        </w:rPr>
        <w:t>pochłodniczych</w:t>
      </w:r>
      <w:proofErr w:type="spellEnd"/>
      <w:r w:rsidRPr="00661B4A">
        <w:rPr>
          <w:rFonts w:eastAsia="Times New Roman" w:cs="Arial"/>
          <w:szCs w:val="24"/>
          <w:lang w:eastAsia="pl-PL"/>
        </w:rPr>
        <w:t xml:space="preserve"> składający się z dwóch zamkniętych obiegów wody. Obieg wody „czystej” (A) będzie wykorzystywany </w:t>
      </w:r>
      <w:r w:rsidRPr="00661B4A">
        <w:rPr>
          <w:rFonts w:eastAsia="Times New Roman" w:cs="Arial"/>
          <w:szCs w:val="24"/>
          <w:lang w:eastAsia="pl-PL"/>
        </w:rPr>
        <w:br/>
        <w:t>do chłodzenia maszyn ciśnieniowych do odlewania aluminium. W skład obiegu będą wchodziły 4 chłodnie wentylatorowe, dwukomorowy zbiornik retencyjny oraz 3 pompy. Obieg wody „brudnej” (B) będzie wykorzystywany do chłodzenia odlewów. W skład obiegu będą wchodziły: chłodnia wentylatorowa, dwukomorowy zbiornik retencyjny oraz pompa. W przypadku konieczności uzupełnienia wody znajdującej się w obiegu chłodniczym  woda pobierana z sieci będzie poddawana uzdatnianiu i zmiękczaniu przy użyciu wymienników jonitowych.”</w:t>
      </w:r>
    </w:p>
    <w:p w14:paraId="7625773C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4"/>
          <w:lang w:eastAsia="pl-PL"/>
        </w:rPr>
      </w:pPr>
    </w:p>
    <w:p w14:paraId="165C3A34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I.9.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II.1.1.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otrzymuje brzmienie</w:t>
      </w:r>
      <w:r w:rsidRPr="00661B4A">
        <w:rPr>
          <w:rFonts w:eastAsia="Times New Roman"/>
          <w:lang w:eastAsia="pl-PL"/>
        </w:rPr>
        <w:t>:</w:t>
      </w:r>
    </w:p>
    <w:p w14:paraId="6B319B9A" w14:textId="77777777" w:rsidR="00661B4A" w:rsidRPr="00661B4A" w:rsidRDefault="00661B4A" w:rsidP="00661B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92B646B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 xml:space="preserve">„II.1.1. </w:t>
      </w:r>
      <w:r w:rsidRPr="00661B4A">
        <w:rPr>
          <w:rFonts w:eastAsia="Times New Roman" w:cs="Arial"/>
          <w:szCs w:val="20"/>
          <w:lang w:eastAsia="pl-PL"/>
        </w:rPr>
        <w:t xml:space="preserve">Dopuszczalną ilość substancji zanieczyszczających wprowadzanych </w:t>
      </w:r>
      <w:r w:rsidRPr="00661B4A">
        <w:rPr>
          <w:rFonts w:eastAsia="Times New Roman" w:cs="Arial"/>
          <w:szCs w:val="20"/>
          <w:lang w:eastAsia="pl-PL"/>
        </w:rPr>
        <w:br/>
        <w:t xml:space="preserve">do powietrza. </w:t>
      </w:r>
    </w:p>
    <w:p w14:paraId="40B85847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puszczalna ilośc substancji zanieczyszczających wprowadzanych do powietrza."/>
      </w:tblPr>
      <w:tblGrid>
        <w:gridCol w:w="4390"/>
        <w:gridCol w:w="850"/>
        <w:gridCol w:w="2835"/>
        <w:gridCol w:w="1134"/>
      </w:tblGrid>
      <w:tr w:rsidR="00661B4A" w:rsidRPr="00661B4A" w14:paraId="6FF7F877" w14:textId="77777777" w:rsidTr="00306E34">
        <w:trPr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BD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Źródło emisji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EC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Emitor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81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Dopuszczalna wielkość emisji</w:t>
            </w:r>
          </w:p>
        </w:tc>
      </w:tr>
      <w:tr w:rsidR="00661B4A" w:rsidRPr="00661B4A" w14:paraId="4614975E" w14:textId="77777777" w:rsidTr="00306E34">
        <w:trPr>
          <w:jc w:val="center"/>
        </w:trPr>
        <w:tc>
          <w:tcPr>
            <w:tcW w:w="4390" w:type="dxa"/>
            <w:vMerge/>
            <w:vAlign w:val="center"/>
          </w:tcPr>
          <w:p w14:paraId="1703DA7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napToGrid w:val="0"/>
                <w:sz w:val="22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09E14DD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napToGrid w:val="0"/>
                <w:sz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375056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Rodzaj substancji zanieczyszczających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5E274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kg/h</w:t>
            </w:r>
          </w:p>
        </w:tc>
      </w:tr>
      <w:tr w:rsidR="00661B4A" w:rsidRPr="00661B4A" w14:paraId="581506D2" w14:textId="77777777" w:rsidTr="00306E34">
        <w:trPr>
          <w:jc w:val="center"/>
        </w:trPr>
        <w:tc>
          <w:tcPr>
            <w:tcW w:w="9209" w:type="dxa"/>
            <w:gridSpan w:val="4"/>
            <w:tcBorders>
              <w:right w:val="single" w:sz="4" w:space="0" w:color="auto"/>
            </w:tcBorders>
            <w:vAlign w:val="center"/>
          </w:tcPr>
          <w:p w14:paraId="1EFFD82D" w14:textId="77777777" w:rsidR="00661B4A" w:rsidRPr="00661B4A" w:rsidRDefault="00661B4A" w:rsidP="00661B4A">
            <w:pPr>
              <w:spacing w:after="0" w:line="276" w:lineRule="auto"/>
              <w:jc w:val="both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 xml:space="preserve">Odlewnia ciśnieniowa aluminium </w:t>
            </w:r>
          </w:p>
        </w:tc>
      </w:tr>
      <w:tr w:rsidR="00661B4A" w:rsidRPr="00661B4A" w14:paraId="6B504763" w14:textId="77777777" w:rsidTr="00306E34">
        <w:trPr>
          <w:trHeight w:val="126"/>
          <w:jc w:val="center"/>
        </w:trPr>
        <w:tc>
          <w:tcPr>
            <w:tcW w:w="4390" w:type="dxa"/>
            <w:vAlign w:val="center"/>
          </w:tcPr>
          <w:p w14:paraId="39B3834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Maszyny odlewnicze </w:t>
            </w:r>
          </w:p>
          <w:p w14:paraId="36BFFE3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MAICO GK 1000 – 2 szt.</w:t>
            </w:r>
          </w:p>
          <w:p w14:paraId="7E88E33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 xml:space="preserve">MAICO GK-S 1800 – 1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6480ACC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lastRenderedPageBreak/>
              <w:t xml:space="preserve">COLOSIO PFO 900 – 1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3770864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 xml:space="preserve">COLOSIO PFO 1200 – 3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72DC895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MAICO 1100 -1 szt.</w:t>
            </w:r>
          </w:p>
          <w:p w14:paraId="118EB5B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MAICO GK 650 – 1 szt.</w:t>
            </w:r>
          </w:p>
          <w:p w14:paraId="2ADEDE5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Okapy znad urządzeń</w:t>
            </w:r>
          </w:p>
          <w:p w14:paraId="4305734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COLOSIO PFO 1000 MOC 95 </w:t>
            </w:r>
            <w:proofErr w:type="spellStart"/>
            <w:r w:rsidRPr="00661B4A">
              <w:rPr>
                <w:rFonts w:eastAsia="Times New Roman" w:cs="Arial"/>
                <w:sz w:val="22"/>
                <w:lang w:eastAsia="pl-PL"/>
              </w:rPr>
              <w:t>Kw</w:t>
            </w:r>
            <w:proofErr w:type="spellEnd"/>
          </w:p>
        </w:tc>
        <w:tc>
          <w:tcPr>
            <w:tcW w:w="850" w:type="dxa"/>
            <w:vAlign w:val="center"/>
          </w:tcPr>
          <w:p w14:paraId="4324F87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E24</w:t>
            </w:r>
          </w:p>
        </w:tc>
        <w:tc>
          <w:tcPr>
            <w:tcW w:w="2835" w:type="dxa"/>
            <w:vAlign w:val="center"/>
          </w:tcPr>
          <w:p w14:paraId="7C5C962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azotu</w:t>
            </w:r>
          </w:p>
          <w:p w14:paraId="06F8C3A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siarki</w:t>
            </w:r>
          </w:p>
          <w:p w14:paraId="1077097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Pył ogółem </w:t>
            </w:r>
          </w:p>
          <w:p w14:paraId="41B37A6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Pył zawieszony PM10</w:t>
            </w:r>
          </w:p>
          <w:p w14:paraId="1D6C205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 2,5</w:t>
            </w:r>
          </w:p>
          <w:p w14:paraId="58211EF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Tlenek węgla</w:t>
            </w:r>
          </w:p>
          <w:p w14:paraId="09ADCB8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Węglowodory alifatyczne</w:t>
            </w:r>
          </w:p>
          <w:p w14:paraId="6B653C0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Węglowodory aromatyczne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BBBCE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  <w:p w14:paraId="2E4B530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0,1729</w:t>
            </w:r>
          </w:p>
          <w:p w14:paraId="1ABCC3E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0,0112</w:t>
            </w:r>
          </w:p>
          <w:p w14:paraId="56B3592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0,0491</w:t>
            </w:r>
          </w:p>
          <w:p w14:paraId="396FA21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0,0491</w:t>
            </w:r>
          </w:p>
          <w:p w14:paraId="0AA9B79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0,0491</w:t>
            </w:r>
          </w:p>
          <w:p w14:paraId="2BF55CB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0,2544</w:t>
            </w:r>
          </w:p>
          <w:p w14:paraId="7EF2ED8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0,1183</w:t>
            </w:r>
          </w:p>
          <w:p w14:paraId="488E9F4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0,0156</w:t>
            </w:r>
          </w:p>
          <w:p w14:paraId="2281DEE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B4A" w:rsidRPr="00661B4A" w14:paraId="6DC7C2A7" w14:textId="77777777" w:rsidTr="00306E34">
        <w:trPr>
          <w:trHeight w:val="1204"/>
          <w:jc w:val="center"/>
        </w:trPr>
        <w:tc>
          <w:tcPr>
            <w:tcW w:w="4390" w:type="dxa"/>
            <w:vAlign w:val="center"/>
          </w:tcPr>
          <w:p w14:paraId="01CF7F2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trike/>
                <w:sz w:val="22"/>
                <w:lang w:eastAsia="pl-PL"/>
              </w:rPr>
            </w:pPr>
          </w:p>
          <w:p w14:paraId="104DBB1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Piec MARCONI MTX 500 o</w:t>
            </w:r>
          </w:p>
        </w:tc>
        <w:tc>
          <w:tcPr>
            <w:tcW w:w="850" w:type="dxa"/>
            <w:vAlign w:val="center"/>
          </w:tcPr>
          <w:p w14:paraId="110EEC2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E27</w:t>
            </w:r>
          </w:p>
        </w:tc>
        <w:tc>
          <w:tcPr>
            <w:tcW w:w="2835" w:type="dxa"/>
            <w:vAlign w:val="center"/>
          </w:tcPr>
          <w:p w14:paraId="04863E4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azotu</w:t>
            </w:r>
          </w:p>
          <w:p w14:paraId="2D1006C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siarki</w:t>
            </w:r>
          </w:p>
          <w:p w14:paraId="5AE0EA1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Pył ogółem </w:t>
            </w:r>
          </w:p>
          <w:p w14:paraId="0181607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PM10</w:t>
            </w:r>
          </w:p>
          <w:p w14:paraId="5B5F064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 2,5</w:t>
            </w:r>
          </w:p>
          <w:p w14:paraId="6780C97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Tlenek węgla</w:t>
            </w:r>
          </w:p>
        </w:tc>
        <w:tc>
          <w:tcPr>
            <w:tcW w:w="1134" w:type="dxa"/>
            <w:vAlign w:val="center"/>
          </w:tcPr>
          <w:p w14:paraId="52BD4F8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0,839</w:t>
            </w:r>
          </w:p>
          <w:p w14:paraId="43A055C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0,0384</w:t>
            </w:r>
          </w:p>
          <w:p w14:paraId="79071FB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0,02903</w:t>
            </w:r>
          </w:p>
          <w:p w14:paraId="21595FD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0,01423</w:t>
            </w:r>
          </w:p>
          <w:p w14:paraId="7CBE8E5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0,009</w:t>
            </w:r>
          </w:p>
          <w:p w14:paraId="3567E4F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0,1151</w:t>
            </w:r>
          </w:p>
        </w:tc>
      </w:tr>
      <w:tr w:rsidR="00661B4A" w:rsidRPr="00661B4A" w14:paraId="08DD82CE" w14:textId="77777777" w:rsidTr="00306E34">
        <w:trPr>
          <w:trHeight w:val="1165"/>
          <w:jc w:val="center"/>
        </w:trPr>
        <w:tc>
          <w:tcPr>
            <w:tcW w:w="4390" w:type="dxa"/>
            <w:vAlign w:val="center"/>
          </w:tcPr>
          <w:p w14:paraId="2383623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</w:p>
          <w:p w14:paraId="025C11B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Piec MARCONI MTX 500</w:t>
            </w:r>
          </w:p>
        </w:tc>
        <w:tc>
          <w:tcPr>
            <w:tcW w:w="850" w:type="dxa"/>
            <w:vAlign w:val="center"/>
          </w:tcPr>
          <w:p w14:paraId="2120F16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E29</w:t>
            </w:r>
          </w:p>
        </w:tc>
        <w:tc>
          <w:tcPr>
            <w:tcW w:w="2835" w:type="dxa"/>
            <w:vAlign w:val="center"/>
          </w:tcPr>
          <w:p w14:paraId="07DAA8D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azotu</w:t>
            </w:r>
          </w:p>
          <w:p w14:paraId="6A8ADF3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siarki</w:t>
            </w:r>
          </w:p>
          <w:p w14:paraId="6CA349C1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Pył ogółem </w:t>
            </w:r>
          </w:p>
          <w:p w14:paraId="4F51511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PM10</w:t>
            </w:r>
          </w:p>
          <w:p w14:paraId="7DA0F9C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 2,5</w:t>
            </w:r>
          </w:p>
          <w:p w14:paraId="239B555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Tlenek węgla</w:t>
            </w:r>
          </w:p>
        </w:tc>
        <w:tc>
          <w:tcPr>
            <w:tcW w:w="1134" w:type="dxa"/>
            <w:vAlign w:val="center"/>
          </w:tcPr>
          <w:p w14:paraId="19266CE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0,1481</w:t>
            </w:r>
          </w:p>
          <w:p w14:paraId="722BF85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0,00677</w:t>
            </w:r>
          </w:p>
          <w:p w14:paraId="1BE3CE9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0,00512</w:t>
            </w:r>
          </w:p>
          <w:p w14:paraId="0D7969B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0,00251</w:t>
            </w:r>
          </w:p>
          <w:p w14:paraId="05D9A32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0,02031</w:t>
            </w:r>
          </w:p>
          <w:p w14:paraId="09547A1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0,001588</w:t>
            </w:r>
          </w:p>
        </w:tc>
      </w:tr>
      <w:tr w:rsidR="00661B4A" w:rsidRPr="00661B4A" w14:paraId="71EBA826" w14:textId="77777777" w:rsidTr="00306E34">
        <w:trPr>
          <w:trHeight w:val="135"/>
          <w:jc w:val="center"/>
        </w:trPr>
        <w:tc>
          <w:tcPr>
            <w:tcW w:w="4390" w:type="dxa"/>
            <w:vAlign w:val="center"/>
          </w:tcPr>
          <w:p w14:paraId="34EFCB4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MARCONI MT 300 – odciąg znad zsypu materiałów, strefy topienia i klapy do czyszczenia pieca</w:t>
            </w:r>
          </w:p>
        </w:tc>
        <w:tc>
          <w:tcPr>
            <w:tcW w:w="850" w:type="dxa"/>
            <w:vAlign w:val="center"/>
          </w:tcPr>
          <w:p w14:paraId="6E55AC8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E28</w:t>
            </w:r>
          </w:p>
        </w:tc>
        <w:tc>
          <w:tcPr>
            <w:tcW w:w="2835" w:type="dxa"/>
            <w:vAlign w:val="center"/>
          </w:tcPr>
          <w:p w14:paraId="67C93D3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azotu</w:t>
            </w:r>
          </w:p>
          <w:p w14:paraId="2E3E566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siarki</w:t>
            </w:r>
          </w:p>
          <w:p w14:paraId="288564B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Pył ogółem </w:t>
            </w:r>
          </w:p>
          <w:p w14:paraId="20759C4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PM10</w:t>
            </w:r>
          </w:p>
          <w:p w14:paraId="5AF8CA1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zawieszony PM 2,5</w:t>
            </w:r>
          </w:p>
          <w:p w14:paraId="156E026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Tlenek węgla</w:t>
            </w:r>
          </w:p>
          <w:p w14:paraId="385F747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Węglowodory alifatyczne</w:t>
            </w:r>
          </w:p>
          <w:p w14:paraId="4104293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Węglowodory aromatyczne</w:t>
            </w:r>
          </w:p>
        </w:tc>
        <w:tc>
          <w:tcPr>
            <w:tcW w:w="1134" w:type="dxa"/>
            <w:vAlign w:val="center"/>
          </w:tcPr>
          <w:p w14:paraId="57AED67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0,459</w:t>
            </w:r>
          </w:p>
          <w:p w14:paraId="69673E4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0,048</w:t>
            </w:r>
          </w:p>
          <w:p w14:paraId="38CCB42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0,018</w:t>
            </w:r>
          </w:p>
          <w:p w14:paraId="202758B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0,004</w:t>
            </w:r>
          </w:p>
          <w:p w14:paraId="2084231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0,004</w:t>
            </w:r>
          </w:p>
          <w:p w14:paraId="084276A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0,102</w:t>
            </w:r>
          </w:p>
          <w:p w14:paraId="78CDD97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0,076</w:t>
            </w:r>
          </w:p>
          <w:p w14:paraId="0C1BFE4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0,006</w:t>
            </w:r>
          </w:p>
          <w:p w14:paraId="28F59F4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trike/>
                <w:sz w:val="22"/>
                <w:lang w:eastAsia="pl-PL"/>
              </w:rPr>
            </w:pPr>
          </w:p>
        </w:tc>
      </w:tr>
      <w:tr w:rsidR="00661B4A" w:rsidRPr="00661B4A" w14:paraId="2814349C" w14:textId="77777777" w:rsidTr="00306E34">
        <w:trPr>
          <w:trHeight w:val="135"/>
          <w:jc w:val="center"/>
        </w:trPr>
        <w:tc>
          <w:tcPr>
            <w:tcW w:w="4390" w:type="dxa"/>
            <w:vAlign w:val="center"/>
          </w:tcPr>
          <w:p w14:paraId="789EBFB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Odciąg ze stanowiska rafinacji</w:t>
            </w:r>
          </w:p>
        </w:tc>
        <w:tc>
          <w:tcPr>
            <w:tcW w:w="850" w:type="dxa"/>
            <w:vAlign w:val="center"/>
          </w:tcPr>
          <w:p w14:paraId="7D2D26A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E61</w:t>
            </w:r>
          </w:p>
        </w:tc>
        <w:tc>
          <w:tcPr>
            <w:tcW w:w="2835" w:type="dxa"/>
            <w:vAlign w:val="center"/>
          </w:tcPr>
          <w:p w14:paraId="4830621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trike/>
                <w:sz w:val="22"/>
                <w:lang w:eastAsia="pl-PL"/>
              </w:rPr>
            </w:pPr>
          </w:p>
          <w:p w14:paraId="032F86E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Fluor*</w:t>
            </w:r>
          </w:p>
          <w:p w14:paraId="5156825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trike/>
                <w:sz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D30F3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  <w:p w14:paraId="01FB5FA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0,057</w:t>
            </w:r>
          </w:p>
          <w:p w14:paraId="2391B68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</w:tr>
    </w:tbl>
    <w:p w14:paraId="2A330DCE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bCs/>
          <w:szCs w:val="20"/>
          <w:lang w:eastAsia="pl-PL"/>
        </w:rPr>
        <w:t xml:space="preserve">* </w:t>
      </w:r>
      <w:r w:rsidRPr="00661B4A">
        <w:rPr>
          <w:rFonts w:eastAsia="Times New Roman" w:cs="Arial"/>
          <w:sz w:val="18"/>
          <w:szCs w:val="18"/>
          <w:lang w:eastAsia="pl-PL"/>
        </w:rPr>
        <w:t>jako suma fluoru i fluorków rozpuszczalnych w wodzie</w:t>
      </w:r>
    </w:p>
    <w:p w14:paraId="03A5561B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</w:t>
      </w:r>
    </w:p>
    <w:p w14:paraId="78E4FB1C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I.10. </w:t>
      </w:r>
      <w:r w:rsidRPr="00661B4A">
        <w:rPr>
          <w:rFonts w:eastAsia="Times New Roman"/>
          <w:b w:val="0"/>
          <w:bCs/>
          <w:lang w:eastAsia="pl-PL"/>
        </w:rPr>
        <w:t>Punk</w:t>
      </w:r>
      <w:r w:rsidRPr="00661B4A">
        <w:rPr>
          <w:rFonts w:eastAsia="Times New Roman"/>
          <w:lang w:eastAsia="pl-PL"/>
        </w:rPr>
        <w:t xml:space="preserve">t II.1.2.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03824EF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391B5170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 xml:space="preserve">„II.1.2. </w:t>
      </w:r>
      <w:r w:rsidRPr="00661B4A">
        <w:rPr>
          <w:rFonts w:eastAsia="Times New Roman" w:cs="Arial"/>
          <w:szCs w:val="20"/>
          <w:lang w:eastAsia="pl-PL"/>
        </w:rPr>
        <w:t>Maksymalną dopuszczalną emisję roczną z instalacji.</w:t>
      </w:r>
      <w:r w:rsidRPr="00661B4A">
        <w:rPr>
          <w:rFonts w:eastAsia="Times New Roman" w:cs="Arial"/>
          <w:b/>
          <w:szCs w:val="20"/>
          <w:lang w:eastAsia="pl-PL"/>
        </w:rPr>
        <w:t xml:space="preserve"> </w:t>
      </w:r>
    </w:p>
    <w:p w14:paraId="68100004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2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Description w:val="Maksymalna dopuszczalna emisja roczna z instalacji"/>
      </w:tblPr>
      <w:tblGrid>
        <w:gridCol w:w="1123"/>
        <w:gridCol w:w="4536"/>
        <w:gridCol w:w="3409"/>
      </w:tblGrid>
      <w:tr w:rsidR="00661B4A" w:rsidRPr="00661B4A" w14:paraId="0C02279C" w14:textId="77777777" w:rsidTr="00306E34">
        <w:trPr>
          <w:trHeight w:val="414"/>
          <w:tblHeader/>
          <w:jc w:val="center"/>
        </w:trPr>
        <w:tc>
          <w:tcPr>
            <w:tcW w:w="1123" w:type="dxa"/>
            <w:vAlign w:val="center"/>
          </w:tcPr>
          <w:p w14:paraId="48DD7A7C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14:paraId="73B0C980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602F2743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Dopuszczalna wielkość emisji</w:t>
            </w:r>
            <w:r w:rsidRPr="00661B4A">
              <w:rPr>
                <w:rFonts w:eastAsia="Times New Roman" w:cs="Arial"/>
                <w:b/>
                <w:sz w:val="22"/>
                <w:lang w:eastAsia="pl-PL"/>
              </w:rPr>
              <w:br/>
              <w:t>[Mg/rok]</w:t>
            </w:r>
          </w:p>
        </w:tc>
      </w:tr>
      <w:tr w:rsidR="00661B4A" w:rsidRPr="00661B4A" w14:paraId="7FB077B1" w14:textId="77777777" w:rsidTr="00306E34">
        <w:trPr>
          <w:trHeight w:val="65"/>
          <w:jc w:val="center"/>
        </w:trPr>
        <w:tc>
          <w:tcPr>
            <w:tcW w:w="1123" w:type="dxa"/>
            <w:vAlign w:val="center"/>
          </w:tcPr>
          <w:p w14:paraId="49B63F39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4536" w:type="dxa"/>
            <w:vAlign w:val="center"/>
          </w:tcPr>
          <w:p w14:paraId="6FA4465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Pył ogółem</w:t>
            </w:r>
          </w:p>
        </w:tc>
        <w:tc>
          <w:tcPr>
            <w:tcW w:w="3409" w:type="dxa"/>
            <w:vAlign w:val="center"/>
          </w:tcPr>
          <w:p w14:paraId="0C2B999B" w14:textId="77777777" w:rsidR="00661B4A" w:rsidRPr="00661B4A" w:rsidRDefault="00661B4A" w:rsidP="00661B4A">
            <w:pPr>
              <w:spacing w:after="0" w:line="276" w:lineRule="auto"/>
              <w:ind w:hanging="1"/>
              <w:jc w:val="center"/>
              <w:rPr>
                <w:rFonts w:eastAsia="Arial Unicode MS" w:cs="Arial"/>
                <w:bCs/>
                <w:sz w:val="22"/>
                <w:lang w:eastAsia="pl-PL"/>
              </w:rPr>
            </w:pPr>
            <w:r w:rsidRPr="00661B4A">
              <w:rPr>
                <w:rFonts w:eastAsia="Arial Unicode MS" w:cs="Arial"/>
                <w:bCs/>
                <w:sz w:val="22"/>
                <w:lang w:eastAsia="pl-PL"/>
              </w:rPr>
              <w:t>0,634</w:t>
            </w:r>
          </w:p>
        </w:tc>
      </w:tr>
      <w:tr w:rsidR="00661B4A" w:rsidRPr="00661B4A" w14:paraId="013E44F8" w14:textId="77777777" w:rsidTr="00306E34">
        <w:trPr>
          <w:trHeight w:val="142"/>
          <w:jc w:val="center"/>
        </w:trPr>
        <w:tc>
          <w:tcPr>
            <w:tcW w:w="1123" w:type="dxa"/>
            <w:vAlign w:val="center"/>
          </w:tcPr>
          <w:p w14:paraId="2FECBDD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2.</w:t>
            </w:r>
          </w:p>
        </w:tc>
        <w:tc>
          <w:tcPr>
            <w:tcW w:w="4536" w:type="dxa"/>
            <w:vAlign w:val="center"/>
          </w:tcPr>
          <w:p w14:paraId="283B6A06" w14:textId="77777777" w:rsidR="00661B4A" w:rsidRPr="00661B4A" w:rsidRDefault="00661B4A" w:rsidP="00661B4A">
            <w:pPr>
              <w:spacing w:after="0" w:line="276" w:lineRule="auto"/>
              <w:ind w:hanging="1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Pył zawieszony PM10</w:t>
            </w:r>
          </w:p>
        </w:tc>
        <w:tc>
          <w:tcPr>
            <w:tcW w:w="3409" w:type="dxa"/>
            <w:vAlign w:val="center"/>
          </w:tcPr>
          <w:p w14:paraId="0A5F334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Arial Unicode MS" w:cs="Arial"/>
                <w:bCs/>
                <w:sz w:val="22"/>
                <w:lang w:eastAsia="pl-PL"/>
              </w:rPr>
              <w:t xml:space="preserve">0,512 </w:t>
            </w:r>
          </w:p>
        </w:tc>
      </w:tr>
      <w:tr w:rsidR="00661B4A" w:rsidRPr="00661B4A" w14:paraId="5B740F47" w14:textId="77777777" w:rsidTr="00306E34">
        <w:trPr>
          <w:trHeight w:val="118"/>
          <w:jc w:val="center"/>
        </w:trPr>
        <w:tc>
          <w:tcPr>
            <w:tcW w:w="1123" w:type="dxa"/>
            <w:vAlign w:val="center"/>
          </w:tcPr>
          <w:p w14:paraId="4CE89757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14:paraId="1202B5C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Pył zawieszony PM2,5</w:t>
            </w:r>
          </w:p>
        </w:tc>
        <w:tc>
          <w:tcPr>
            <w:tcW w:w="3409" w:type="dxa"/>
            <w:vAlign w:val="center"/>
          </w:tcPr>
          <w:p w14:paraId="0D03878E" w14:textId="77777777" w:rsidR="00661B4A" w:rsidRPr="00661B4A" w:rsidRDefault="00661B4A" w:rsidP="00661B4A">
            <w:pPr>
              <w:spacing w:after="0" w:line="276" w:lineRule="auto"/>
              <w:ind w:hanging="1"/>
              <w:jc w:val="center"/>
              <w:rPr>
                <w:rFonts w:eastAsia="Arial Unicode MS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0,469</w:t>
            </w:r>
          </w:p>
        </w:tc>
      </w:tr>
      <w:tr w:rsidR="00661B4A" w:rsidRPr="00661B4A" w14:paraId="71C52C25" w14:textId="77777777" w:rsidTr="00306E34">
        <w:trPr>
          <w:trHeight w:val="81"/>
          <w:jc w:val="center"/>
        </w:trPr>
        <w:tc>
          <w:tcPr>
            <w:tcW w:w="1123" w:type="dxa"/>
            <w:vAlign w:val="center"/>
          </w:tcPr>
          <w:p w14:paraId="0E7AF595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4536" w:type="dxa"/>
            <w:vAlign w:val="center"/>
          </w:tcPr>
          <w:p w14:paraId="1E2BFFF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Dwutlenek siarki</w:t>
            </w:r>
          </w:p>
        </w:tc>
        <w:tc>
          <w:tcPr>
            <w:tcW w:w="3409" w:type="dxa"/>
            <w:vAlign w:val="center"/>
          </w:tcPr>
          <w:p w14:paraId="190862DB" w14:textId="77777777" w:rsidR="00661B4A" w:rsidRPr="00661B4A" w:rsidRDefault="00661B4A" w:rsidP="00661B4A">
            <w:pPr>
              <w:spacing w:after="0" w:line="276" w:lineRule="auto"/>
              <w:ind w:hanging="1"/>
              <w:jc w:val="center"/>
              <w:rPr>
                <w:rFonts w:eastAsia="Arial Unicode MS" w:cs="Arial"/>
                <w:bCs/>
                <w:sz w:val="22"/>
                <w:lang w:eastAsia="pl-PL"/>
              </w:rPr>
            </w:pPr>
            <w:r w:rsidRPr="00661B4A">
              <w:rPr>
                <w:rFonts w:eastAsia="Arial Unicode MS" w:cs="Arial"/>
                <w:bCs/>
                <w:sz w:val="22"/>
                <w:lang w:eastAsia="pl-PL"/>
              </w:rPr>
              <w:t>0,407</w:t>
            </w:r>
          </w:p>
        </w:tc>
      </w:tr>
      <w:tr w:rsidR="00661B4A" w:rsidRPr="00661B4A" w14:paraId="0598E784" w14:textId="77777777" w:rsidTr="00306E34">
        <w:trPr>
          <w:trHeight w:val="65"/>
          <w:jc w:val="center"/>
        </w:trPr>
        <w:tc>
          <w:tcPr>
            <w:tcW w:w="1123" w:type="dxa"/>
            <w:vAlign w:val="center"/>
          </w:tcPr>
          <w:p w14:paraId="343B774F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CF2E1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Dwutlenek azotu</w:t>
            </w:r>
          </w:p>
        </w:tc>
        <w:tc>
          <w:tcPr>
            <w:tcW w:w="3409" w:type="dxa"/>
            <w:vAlign w:val="center"/>
          </w:tcPr>
          <w:p w14:paraId="50DE9221" w14:textId="77777777" w:rsidR="00661B4A" w:rsidRPr="00661B4A" w:rsidRDefault="00661B4A" w:rsidP="00661B4A">
            <w:pPr>
              <w:spacing w:after="0" w:line="276" w:lineRule="auto"/>
              <w:ind w:hanging="1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8,31</w:t>
            </w:r>
          </w:p>
        </w:tc>
      </w:tr>
      <w:tr w:rsidR="00661B4A" w:rsidRPr="00661B4A" w14:paraId="50E9B7DC" w14:textId="77777777" w:rsidTr="00306E34">
        <w:trPr>
          <w:trHeight w:val="65"/>
          <w:jc w:val="center"/>
        </w:trPr>
        <w:tc>
          <w:tcPr>
            <w:tcW w:w="1123" w:type="dxa"/>
            <w:vAlign w:val="center"/>
          </w:tcPr>
          <w:p w14:paraId="55F6592A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4536" w:type="dxa"/>
            <w:vAlign w:val="center"/>
          </w:tcPr>
          <w:p w14:paraId="66C7928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Tlenek węgla</w:t>
            </w:r>
          </w:p>
        </w:tc>
        <w:tc>
          <w:tcPr>
            <w:tcW w:w="3409" w:type="dxa"/>
            <w:vAlign w:val="center"/>
          </w:tcPr>
          <w:p w14:paraId="114CF899" w14:textId="77777777" w:rsidR="00661B4A" w:rsidRPr="00661B4A" w:rsidRDefault="00661B4A" w:rsidP="00661B4A">
            <w:pPr>
              <w:spacing w:after="0" w:line="276" w:lineRule="auto"/>
              <w:ind w:hanging="1"/>
              <w:jc w:val="center"/>
              <w:rPr>
                <w:rFonts w:eastAsia="Arial Unicode MS" w:cs="Arial"/>
                <w:bCs/>
                <w:sz w:val="22"/>
                <w:lang w:eastAsia="pl-PL"/>
              </w:rPr>
            </w:pPr>
            <w:r w:rsidRPr="00661B4A">
              <w:rPr>
                <w:rFonts w:eastAsia="Arial Unicode MS" w:cs="Arial"/>
                <w:bCs/>
                <w:sz w:val="22"/>
                <w:lang w:eastAsia="pl-PL"/>
              </w:rPr>
              <w:t>2,995</w:t>
            </w:r>
          </w:p>
        </w:tc>
      </w:tr>
      <w:tr w:rsidR="00661B4A" w:rsidRPr="00661B4A" w14:paraId="5FEBF70A" w14:textId="77777777" w:rsidTr="00306E34">
        <w:trPr>
          <w:trHeight w:val="136"/>
          <w:jc w:val="center"/>
        </w:trPr>
        <w:tc>
          <w:tcPr>
            <w:tcW w:w="1123" w:type="dxa"/>
            <w:vAlign w:val="center"/>
          </w:tcPr>
          <w:p w14:paraId="313F4831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4536" w:type="dxa"/>
            <w:vAlign w:val="center"/>
          </w:tcPr>
          <w:p w14:paraId="63C14E6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Fluor*</w:t>
            </w:r>
          </w:p>
        </w:tc>
        <w:tc>
          <w:tcPr>
            <w:tcW w:w="3409" w:type="dxa"/>
            <w:vAlign w:val="center"/>
          </w:tcPr>
          <w:p w14:paraId="09E98DA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Arial Unicode MS" w:cs="Arial"/>
                <w:bCs/>
                <w:sz w:val="22"/>
                <w:lang w:eastAsia="pl-PL"/>
              </w:rPr>
            </w:pPr>
            <w:r w:rsidRPr="00661B4A">
              <w:rPr>
                <w:rFonts w:eastAsia="Arial Unicode MS" w:cs="Arial"/>
                <w:bCs/>
                <w:sz w:val="22"/>
                <w:lang w:eastAsia="pl-PL"/>
              </w:rPr>
              <w:t>0,458</w:t>
            </w:r>
          </w:p>
        </w:tc>
      </w:tr>
      <w:tr w:rsidR="00661B4A" w:rsidRPr="00661B4A" w14:paraId="269851F7" w14:textId="77777777" w:rsidTr="00306E34">
        <w:trPr>
          <w:trHeight w:val="65"/>
          <w:jc w:val="center"/>
        </w:trPr>
        <w:tc>
          <w:tcPr>
            <w:tcW w:w="1123" w:type="dxa"/>
            <w:vAlign w:val="center"/>
          </w:tcPr>
          <w:p w14:paraId="7A711D63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4536" w:type="dxa"/>
            <w:vAlign w:val="center"/>
          </w:tcPr>
          <w:p w14:paraId="6081483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Węglowodory alifatyczne</w:t>
            </w:r>
          </w:p>
        </w:tc>
        <w:tc>
          <w:tcPr>
            <w:tcW w:w="3409" w:type="dxa"/>
            <w:vAlign w:val="center"/>
          </w:tcPr>
          <w:p w14:paraId="5ABD2DF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0,951</w:t>
            </w:r>
          </w:p>
        </w:tc>
      </w:tr>
      <w:tr w:rsidR="00661B4A" w:rsidRPr="00661B4A" w14:paraId="14B7D717" w14:textId="77777777" w:rsidTr="00306E34">
        <w:trPr>
          <w:trHeight w:val="65"/>
          <w:jc w:val="center"/>
        </w:trPr>
        <w:tc>
          <w:tcPr>
            <w:tcW w:w="1123" w:type="dxa"/>
            <w:vAlign w:val="center"/>
          </w:tcPr>
          <w:p w14:paraId="3C8D3B49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4536" w:type="dxa"/>
            <w:vAlign w:val="center"/>
          </w:tcPr>
          <w:p w14:paraId="11282F1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Węglowodory aromatyczne</w:t>
            </w:r>
          </w:p>
        </w:tc>
        <w:tc>
          <w:tcPr>
            <w:tcW w:w="3409" w:type="dxa"/>
            <w:vAlign w:val="center"/>
          </w:tcPr>
          <w:p w14:paraId="4DA381D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Cs/>
                <w:sz w:val="22"/>
                <w:lang w:eastAsia="pl-PL"/>
              </w:rPr>
              <w:t>0,1254</w:t>
            </w:r>
          </w:p>
        </w:tc>
      </w:tr>
    </w:tbl>
    <w:p w14:paraId="6BC34E9E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8"/>
          <w:szCs w:val="18"/>
          <w:lang w:eastAsia="pl-PL"/>
        </w:rPr>
      </w:pPr>
      <w:r w:rsidRPr="00661B4A">
        <w:rPr>
          <w:rFonts w:eastAsia="Times New Roman" w:cs="Arial"/>
          <w:b/>
          <w:bCs/>
          <w:szCs w:val="20"/>
          <w:lang w:eastAsia="pl-PL"/>
        </w:rPr>
        <w:t xml:space="preserve">* </w:t>
      </w:r>
      <w:r w:rsidRPr="00661B4A">
        <w:rPr>
          <w:rFonts w:eastAsia="Times New Roman" w:cs="Arial"/>
          <w:sz w:val="18"/>
          <w:szCs w:val="18"/>
          <w:lang w:eastAsia="pl-PL"/>
        </w:rPr>
        <w:t>jako suma fluoru i fluorków rozpuszczalnych w wodzie</w:t>
      </w:r>
    </w:p>
    <w:p w14:paraId="3EABE541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8"/>
          <w:szCs w:val="18"/>
          <w:lang w:eastAsia="pl-PL"/>
        </w:rPr>
      </w:pPr>
    </w:p>
    <w:p w14:paraId="6386D124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I.11</w:t>
      </w:r>
      <w:r w:rsidRPr="00661B4A">
        <w:rPr>
          <w:rFonts w:eastAsia="Times New Roman"/>
          <w:lang w:eastAsia="pl-PL"/>
        </w:rPr>
        <w:t>.</w:t>
      </w:r>
      <w:r w:rsidRPr="00661B4A">
        <w:rPr>
          <w:rFonts w:eastAsia="Times New Roman"/>
          <w:b w:val="0"/>
          <w:bCs/>
          <w:lang w:eastAsia="pl-PL"/>
        </w:rPr>
        <w:t xml:space="preserve"> 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II.3.1.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46124CD0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47198F45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 xml:space="preserve">„II.3.1. </w:t>
      </w:r>
      <w:r w:rsidRPr="00661B4A">
        <w:rPr>
          <w:rFonts w:eastAsia="Times New Roman" w:cs="Arial"/>
          <w:szCs w:val="20"/>
          <w:lang w:eastAsia="pl-PL"/>
        </w:rPr>
        <w:t>Odpady niebezpieczne.</w:t>
      </w:r>
    </w:p>
    <w:p w14:paraId="3A9A1D63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992"/>
        <w:gridCol w:w="3260"/>
      </w:tblGrid>
      <w:tr w:rsidR="00661B4A" w:rsidRPr="00661B4A" w14:paraId="29FDD84A" w14:textId="77777777" w:rsidTr="00306E34">
        <w:trPr>
          <w:trHeight w:val="454"/>
          <w:tblHeader/>
        </w:trPr>
        <w:tc>
          <w:tcPr>
            <w:tcW w:w="567" w:type="dxa"/>
            <w:vAlign w:val="center"/>
          </w:tcPr>
          <w:p w14:paraId="45663834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7D87098A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Kod</w:t>
            </w:r>
          </w:p>
          <w:p w14:paraId="4085ED7E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odpadu</w:t>
            </w:r>
          </w:p>
        </w:tc>
        <w:tc>
          <w:tcPr>
            <w:tcW w:w="3119" w:type="dxa"/>
            <w:vAlign w:val="center"/>
          </w:tcPr>
          <w:p w14:paraId="6CF4C613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Rodzaj odpadu</w:t>
            </w:r>
          </w:p>
        </w:tc>
        <w:tc>
          <w:tcPr>
            <w:tcW w:w="992" w:type="dxa"/>
            <w:vAlign w:val="center"/>
          </w:tcPr>
          <w:p w14:paraId="055FB5CD" w14:textId="77777777" w:rsidR="00661B4A" w:rsidRPr="00661B4A" w:rsidRDefault="00661B4A" w:rsidP="00661B4A">
            <w:pPr>
              <w:widowControl w:val="0"/>
              <w:spacing w:after="0" w:line="276" w:lineRule="auto"/>
              <w:ind w:left="-70" w:right="-130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Ilość odpadu</w:t>
            </w:r>
          </w:p>
          <w:p w14:paraId="43CE265B" w14:textId="77777777" w:rsidR="00661B4A" w:rsidRPr="00661B4A" w:rsidRDefault="00661B4A" w:rsidP="00661B4A">
            <w:pPr>
              <w:widowControl w:val="0"/>
              <w:spacing w:after="0" w:line="276" w:lineRule="auto"/>
              <w:ind w:left="-70" w:right="-130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Mg/rok</w:t>
            </w:r>
          </w:p>
        </w:tc>
        <w:tc>
          <w:tcPr>
            <w:tcW w:w="3260" w:type="dxa"/>
            <w:vAlign w:val="center"/>
          </w:tcPr>
          <w:p w14:paraId="56A24354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Źródła powstawania odpadu</w:t>
            </w:r>
          </w:p>
        </w:tc>
      </w:tr>
      <w:tr w:rsidR="00661B4A" w:rsidRPr="00661B4A" w14:paraId="362E130A" w14:textId="77777777" w:rsidTr="00306E3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28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D9E" w14:textId="77777777" w:rsidR="00661B4A" w:rsidRPr="00661B4A" w:rsidRDefault="00661B4A" w:rsidP="00661B4A">
            <w:pPr>
              <w:spacing w:after="0" w:line="276" w:lineRule="auto"/>
              <w:ind w:left="-14" w:right="-52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10 11*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63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Inne cząstki stałe zawierające substancje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CE6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91C" w14:textId="77777777" w:rsidR="00661B4A" w:rsidRPr="00661B4A" w:rsidRDefault="00661B4A" w:rsidP="00661B4A">
            <w:pPr>
              <w:spacing w:after="0" w:line="276" w:lineRule="auto"/>
              <w:ind w:right="-42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Czyszczenie przewodów odciągów maszyn odlewniczych.</w:t>
            </w:r>
          </w:p>
        </w:tc>
      </w:tr>
      <w:tr w:rsidR="00661B4A" w:rsidRPr="00661B4A" w14:paraId="084B03C3" w14:textId="77777777" w:rsidTr="00306E3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57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AF7" w14:textId="77777777" w:rsidR="00661B4A" w:rsidRPr="00661B4A" w:rsidRDefault="00661B4A" w:rsidP="00661B4A">
            <w:pPr>
              <w:spacing w:after="0" w:line="276" w:lineRule="auto"/>
              <w:ind w:left="-14" w:right="-52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12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78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Odpadowe emulsje i roztwory z obróbki metali niezawierające chlorowców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38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E34" w14:textId="77777777" w:rsidR="00661B4A" w:rsidRPr="00661B4A" w:rsidRDefault="00661B4A" w:rsidP="00661B4A">
            <w:pPr>
              <w:spacing w:after="0" w:line="276" w:lineRule="auto"/>
              <w:ind w:right="-42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Chłodzenie i smarowanie form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i tłoków w maszynach odlewniczych.</w:t>
            </w:r>
          </w:p>
        </w:tc>
      </w:tr>
    </w:tbl>
    <w:p w14:paraId="40DBFCCC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</w:t>
      </w:r>
    </w:p>
    <w:p w14:paraId="527DF759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4586F7FC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I.12.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II.3.2.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65E4528A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033F69BA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 xml:space="preserve">„II.3.2. </w:t>
      </w:r>
      <w:r w:rsidRPr="00661B4A">
        <w:rPr>
          <w:rFonts w:eastAsia="Times New Roman" w:cs="Arial"/>
          <w:szCs w:val="20"/>
          <w:lang w:eastAsia="pl-PL"/>
        </w:rPr>
        <w:t>Odpady inne niż niebezpieczne.</w:t>
      </w:r>
    </w:p>
    <w:p w14:paraId="32C7C62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992"/>
        <w:gridCol w:w="3260"/>
      </w:tblGrid>
      <w:tr w:rsidR="00661B4A" w:rsidRPr="00661B4A" w14:paraId="4F36D575" w14:textId="77777777" w:rsidTr="00306E34">
        <w:trPr>
          <w:trHeight w:val="126"/>
          <w:tblHeader/>
        </w:trPr>
        <w:tc>
          <w:tcPr>
            <w:tcW w:w="567" w:type="dxa"/>
            <w:vAlign w:val="center"/>
          </w:tcPr>
          <w:p w14:paraId="3508DDB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302EC4B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Kod</w:t>
            </w:r>
          </w:p>
          <w:p w14:paraId="0D3E924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odpadu</w:t>
            </w:r>
          </w:p>
        </w:tc>
        <w:tc>
          <w:tcPr>
            <w:tcW w:w="3119" w:type="dxa"/>
            <w:vAlign w:val="center"/>
          </w:tcPr>
          <w:p w14:paraId="347D8A4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 xml:space="preserve">Rodzaj odpadu </w:t>
            </w:r>
          </w:p>
        </w:tc>
        <w:tc>
          <w:tcPr>
            <w:tcW w:w="992" w:type="dxa"/>
            <w:vAlign w:val="center"/>
          </w:tcPr>
          <w:p w14:paraId="4F2F78C6" w14:textId="77777777" w:rsidR="00661B4A" w:rsidRPr="00661B4A" w:rsidRDefault="00661B4A" w:rsidP="00661B4A">
            <w:pPr>
              <w:spacing w:after="0" w:line="276" w:lineRule="auto"/>
              <w:ind w:left="-10" w:right="-70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Ilość odpadu</w:t>
            </w:r>
          </w:p>
          <w:p w14:paraId="6B3924BC" w14:textId="77777777" w:rsidR="00661B4A" w:rsidRPr="00661B4A" w:rsidRDefault="00661B4A" w:rsidP="00661B4A">
            <w:pPr>
              <w:spacing w:after="0" w:line="276" w:lineRule="auto"/>
              <w:ind w:left="-10" w:right="-70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Mg/rok</w:t>
            </w:r>
          </w:p>
        </w:tc>
        <w:tc>
          <w:tcPr>
            <w:tcW w:w="3260" w:type="dxa"/>
            <w:vAlign w:val="center"/>
          </w:tcPr>
          <w:p w14:paraId="0A433437" w14:textId="77777777" w:rsidR="00661B4A" w:rsidRPr="00661B4A" w:rsidRDefault="00661B4A" w:rsidP="00661B4A">
            <w:pPr>
              <w:spacing w:after="0" w:line="276" w:lineRule="auto"/>
              <w:ind w:right="-328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Źródła powstawania odpadów</w:t>
            </w:r>
          </w:p>
        </w:tc>
      </w:tr>
      <w:tr w:rsidR="00661B4A" w:rsidRPr="00661B4A" w14:paraId="1765F0AD" w14:textId="77777777" w:rsidTr="00306E34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B2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6BE" w14:textId="77777777" w:rsidR="00661B4A" w:rsidRPr="00661B4A" w:rsidRDefault="00661B4A" w:rsidP="00661B4A">
            <w:pPr>
              <w:spacing w:after="0" w:line="276" w:lineRule="auto"/>
              <w:ind w:left="-46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10 03 16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EE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Zgary z wytopu inne niż wymienione w 10 03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A63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E5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Topienie i podgrzewanie metali w piecach odlewniczych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i podgrzewczych.</w:t>
            </w:r>
          </w:p>
        </w:tc>
      </w:tr>
      <w:tr w:rsidR="00661B4A" w:rsidRPr="00661B4A" w14:paraId="20DD377D" w14:textId="77777777" w:rsidTr="00306E3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B0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B01" w14:textId="77777777" w:rsidR="00661B4A" w:rsidRPr="00661B4A" w:rsidRDefault="00661B4A" w:rsidP="00661B4A">
            <w:pPr>
              <w:spacing w:after="0" w:line="276" w:lineRule="auto"/>
              <w:ind w:left="-46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10 10 03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6C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Żużle i zgary odlewnicze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6D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C4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Topienie i podgrzewanie metali w piecach odlewniczych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i podgrzewczych.</w:t>
            </w:r>
          </w:p>
        </w:tc>
      </w:tr>
      <w:tr w:rsidR="00661B4A" w:rsidRPr="00661B4A" w14:paraId="60129AD2" w14:textId="77777777" w:rsidTr="00306E3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56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BAC" w14:textId="77777777" w:rsidR="00661B4A" w:rsidRPr="00661B4A" w:rsidRDefault="00661B4A" w:rsidP="00661B4A">
            <w:pPr>
              <w:spacing w:after="0" w:line="276" w:lineRule="auto"/>
              <w:ind w:left="-46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16 11 04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4F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Okładziny piecowe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 xml:space="preserve">i materiały ogniotrwałe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 xml:space="preserve">z procesów metalurgicznych inne niż wymienione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w 16 11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F7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67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Remonty eksploatowanych pieców popielnych, podgrzewczych i </w:t>
            </w:r>
            <w:proofErr w:type="spellStart"/>
            <w:r w:rsidRPr="00661B4A">
              <w:rPr>
                <w:rFonts w:eastAsia="Times New Roman" w:cs="Arial"/>
                <w:sz w:val="22"/>
                <w:lang w:eastAsia="pl-PL"/>
              </w:rPr>
              <w:t>topielno</w:t>
            </w:r>
            <w:proofErr w:type="spellEnd"/>
            <w:r w:rsidRPr="00661B4A">
              <w:rPr>
                <w:rFonts w:eastAsia="Times New Roman" w:cs="Arial"/>
                <w:sz w:val="22"/>
                <w:lang w:eastAsia="pl-PL"/>
              </w:rPr>
              <w:t>-odlewniczych.</w:t>
            </w:r>
          </w:p>
        </w:tc>
      </w:tr>
    </w:tbl>
    <w:p w14:paraId="44CA4819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</w:t>
      </w:r>
    </w:p>
    <w:p w14:paraId="1F3CD0CF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lastRenderedPageBreak/>
        <w:t>I.13.</w:t>
      </w:r>
      <w:r w:rsidRPr="00661B4A">
        <w:rPr>
          <w:rFonts w:eastAsia="Times New Roman"/>
          <w:b w:val="0"/>
          <w:bCs/>
          <w:lang w:eastAsia="pl-PL"/>
        </w:rPr>
        <w:t xml:space="preserve"> Punkt</w:t>
      </w:r>
      <w:r w:rsidRPr="00661B4A">
        <w:rPr>
          <w:rFonts w:eastAsia="Times New Roman"/>
          <w:lang w:eastAsia="pl-PL"/>
        </w:rPr>
        <w:t xml:space="preserve"> III.1.1.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7B2353FC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</w:p>
    <w:p w14:paraId="1559F2FF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„III.1.1</w:t>
      </w:r>
      <w:r w:rsidRPr="00661B4A">
        <w:rPr>
          <w:rFonts w:eastAsia="Times New Roman" w:cs="Arial"/>
          <w:szCs w:val="20"/>
          <w:lang w:eastAsia="pl-PL"/>
        </w:rPr>
        <w:t>. Miejsca i sposób wprowadzania gazów i pyłów do powietrza.</w:t>
      </w:r>
    </w:p>
    <w:p w14:paraId="36CBCB46" w14:textId="77777777" w:rsidR="00661B4A" w:rsidRPr="00661B4A" w:rsidRDefault="00661B4A" w:rsidP="00661B4A">
      <w:pPr>
        <w:tabs>
          <w:tab w:val="left" w:pos="5100"/>
        </w:tabs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8</w:t>
      </w:r>
      <w:r w:rsidRPr="00661B4A">
        <w:rPr>
          <w:rFonts w:eastAsia="Times New Roman" w:cs="Arial"/>
          <w:b/>
          <w:sz w:val="22"/>
          <w:lang w:eastAsia="pl-PL"/>
        </w:rPr>
        <w:tab/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"/>
        <w:gridCol w:w="986"/>
        <w:gridCol w:w="1419"/>
        <w:gridCol w:w="1417"/>
        <w:gridCol w:w="1418"/>
        <w:gridCol w:w="1559"/>
        <w:gridCol w:w="1246"/>
      </w:tblGrid>
      <w:tr w:rsidR="00661B4A" w:rsidRPr="00661B4A" w14:paraId="48F8E8DC" w14:textId="77777777" w:rsidTr="00306E34">
        <w:trPr>
          <w:trHeight w:val="316"/>
          <w:jc w:val="center"/>
        </w:trPr>
        <w:tc>
          <w:tcPr>
            <w:tcW w:w="1023" w:type="dxa"/>
            <w:vAlign w:val="center"/>
          </w:tcPr>
          <w:p w14:paraId="4341FD78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986" w:type="dxa"/>
            <w:vAlign w:val="center"/>
          </w:tcPr>
          <w:p w14:paraId="55A5B18B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Emitor</w:t>
            </w:r>
          </w:p>
        </w:tc>
        <w:tc>
          <w:tcPr>
            <w:tcW w:w="1419" w:type="dxa"/>
            <w:vAlign w:val="center"/>
          </w:tcPr>
          <w:p w14:paraId="5099103D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</w:p>
          <w:p w14:paraId="1B10DFD6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Wysokość emitora</w:t>
            </w:r>
          </w:p>
          <w:p w14:paraId="7167C8E4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[m]</w:t>
            </w:r>
          </w:p>
        </w:tc>
        <w:tc>
          <w:tcPr>
            <w:tcW w:w="1417" w:type="dxa"/>
            <w:vAlign w:val="center"/>
          </w:tcPr>
          <w:p w14:paraId="3592BCDA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Średnica emitora</w:t>
            </w:r>
          </w:p>
          <w:p w14:paraId="5963D1EF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u wylotu</w:t>
            </w:r>
          </w:p>
          <w:p w14:paraId="65799663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[m]</w:t>
            </w:r>
          </w:p>
        </w:tc>
        <w:tc>
          <w:tcPr>
            <w:tcW w:w="1418" w:type="dxa"/>
            <w:vAlign w:val="center"/>
          </w:tcPr>
          <w:p w14:paraId="048B48A2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Prędkość gazów na wylocie</w:t>
            </w:r>
          </w:p>
          <w:p w14:paraId="6E6E1B35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[m/s]</w:t>
            </w:r>
          </w:p>
        </w:tc>
        <w:tc>
          <w:tcPr>
            <w:tcW w:w="1559" w:type="dxa"/>
            <w:vAlign w:val="center"/>
          </w:tcPr>
          <w:p w14:paraId="1116AE7A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 xml:space="preserve">Temperatura gazów odlotowych na wylocie </w:t>
            </w:r>
          </w:p>
          <w:p w14:paraId="2E30394A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[K]</w:t>
            </w:r>
          </w:p>
        </w:tc>
        <w:tc>
          <w:tcPr>
            <w:tcW w:w="1246" w:type="dxa"/>
            <w:vAlign w:val="center"/>
          </w:tcPr>
          <w:p w14:paraId="0B12A3DA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 xml:space="preserve">Czas pracy </w:t>
            </w:r>
          </w:p>
          <w:p w14:paraId="65249F1C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[h/rok]</w:t>
            </w:r>
          </w:p>
        </w:tc>
      </w:tr>
      <w:tr w:rsidR="00661B4A" w:rsidRPr="00661B4A" w14:paraId="71260181" w14:textId="77777777" w:rsidTr="00306E34">
        <w:trPr>
          <w:trHeight w:val="239"/>
          <w:jc w:val="center"/>
        </w:trPr>
        <w:tc>
          <w:tcPr>
            <w:tcW w:w="9068" w:type="dxa"/>
            <w:gridSpan w:val="7"/>
          </w:tcPr>
          <w:p w14:paraId="100A2B26" w14:textId="77777777" w:rsidR="00661B4A" w:rsidRPr="00661B4A" w:rsidRDefault="00661B4A" w:rsidP="00661B4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Odlewnia ciśnieniowa aluminium</w:t>
            </w:r>
          </w:p>
        </w:tc>
      </w:tr>
      <w:tr w:rsidR="00661B4A" w:rsidRPr="00661B4A" w14:paraId="099C4B3E" w14:textId="77777777" w:rsidTr="00306E34">
        <w:trPr>
          <w:trHeight w:val="316"/>
          <w:jc w:val="center"/>
        </w:trPr>
        <w:tc>
          <w:tcPr>
            <w:tcW w:w="1023" w:type="dxa"/>
            <w:vAlign w:val="center"/>
          </w:tcPr>
          <w:p w14:paraId="5A14B49D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986" w:type="dxa"/>
            <w:vAlign w:val="center"/>
          </w:tcPr>
          <w:p w14:paraId="6761C386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E24</w:t>
            </w:r>
          </w:p>
        </w:tc>
        <w:tc>
          <w:tcPr>
            <w:tcW w:w="1419" w:type="dxa"/>
            <w:vAlign w:val="center"/>
          </w:tcPr>
          <w:p w14:paraId="2C96D960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13,0</w:t>
            </w:r>
          </w:p>
        </w:tc>
        <w:tc>
          <w:tcPr>
            <w:tcW w:w="1417" w:type="dxa"/>
            <w:vAlign w:val="center"/>
          </w:tcPr>
          <w:p w14:paraId="321E0EB8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1,6</w:t>
            </w:r>
          </w:p>
        </w:tc>
        <w:tc>
          <w:tcPr>
            <w:tcW w:w="1418" w:type="dxa"/>
            <w:vAlign w:val="center"/>
          </w:tcPr>
          <w:p w14:paraId="4627705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8,0</w:t>
            </w:r>
          </w:p>
          <w:p w14:paraId="720D04E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(otwarty)</w:t>
            </w:r>
          </w:p>
        </w:tc>
        <w:tc>
          <w:tcPr>
            <w:tcW w:w="1559" w:type="dxa"/>
            <w:vAlign w:val="center"/>
          </w:tcPr>
          <w:p w14:paraId="78830410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312</w:t>
            </w:r>
          </w:p>
        </w:tc>
        <w:tc>
          <w:tcPr>
            <w:tcW w:w="1246" w:type="dxa"/>
            <w:vAlign w:val="center"/>
          </w:tcPr>
          <w:p w14:paraId="553FBF57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8040</w:t>
            </w:r>
          </w:p>
        </w:tc>
      </w:tr>
      <w:tr w:rsidR="00661B4A" w:rsidRPr="00661B4A" w14:paraId="4CDFF2A8" w14:textId="77777777" w:rsidTr="00306E34">
        <w:trPr>
          <w:trHeight w:val="352"/>
          <w:jc w:val="center"/>
        </w:trPr>
        <w:tc>
          <w:tcPr>
            <w:tcW w:w="1023" w:type="dxa"/>
            <w:vAlign w:val="center"/>
          </w:tcPr>
          <w:p w14:paraId="4BFF4CCF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986" w:type="dxa"/>
            <w:vAlign w:val="center"/>
          </w:tcPr>
          <w:p w14:paraId="1C327F63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E27</w:t>
            </w:r>
          </w:p>
        </w:tc>
        <w:tc>
          <w:tcPr>
            <w:tcW w:w="1419" w:type="dxa"/>
            <w:vAlign w:val="center"/>
          </w:tcPr>
          <w:p w14:paraId="584DB8CD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14,0</w:t>
            </w:r>
          </w:p>
        </w:tc>
        <w:tc>
          <w:tcPr>
            <w:tcW w:w="1417" w:type="dxa"/>
            <w:vAlign w:val="center"/>
          </w:tcPr>
          <w:p w14:paraId="38B78762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0,8</w:t>
            </w:r>
          </w:p>
        </w:tc>
        <w:tc>
          <w:tcPr>
            <w:tcW w:w="1418" w:type="dxa"/>
            <w:vAlign w:val="center"/>
          </w:tcPr>
          <w:p w14:paraId="73D19E8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5,8</w:t>
            </w:r>
          </w:p>
          <w:p w14:paraId="4BBC934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(otwarty)</w:t>
            </w:r>
          </w:p>
        </w:tc>
        <w:tc>
          <w:tcPr>
            <w:tcW w:w="1559" w:type="dxa"/>
            <w:vAlign w:val="center"/>
          </w:tcPr>
          <w:p w14:paraId="1C6A5DEA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425</w:t>
            </w:r>
          </w:p>
        </w:tc>
        <w:tc>
          <w:tcPr>
            <w:tcW w:w="1246" w:type="dxa"/>
            <w:vAlign w:val="center"/>
          </w:tcPr>
          <w:p w14:paraId="37A1950D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8040</w:t>
            </w:r>
          </w:p>
        </w:tc>
      </w:tr>
      <w:tr w:rsidR="00661B4A" w:rsidRPr="00661B4A" w14:paraId="24152451" w14:textId="77777777" w:rsidTr="00306E34">
        <w:trPr>
          <w:trHeight w:val="316"/>
          <w:jc w:val="center"/>
        </w:trPr>
        <w:tc>
          <w:tcPr>
            <w:tcW w:w="1023" w:type="dxa"/>
            <w:vAlign w:val="center"/>
          </w:tcPr>
          <w:p w14:paraId="466CF631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986" w:type="dxa"/>
            <w:vAlign w:val="center"/>
          </w:tcPr>
          <w:p w14:paraId="5D2D8380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E28</w:t>
            </w:r>
          </w:p>
        </w:tc>
        <w:tc>
          <w:tcPr>
            <w:tcW w:w="1419" w:type="dxa"/>
            <w:vAlign w:val="center"/>
          </w:tcPr>
          <w:p w14:paraId="361AAD34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14,0</w:t>
            </w:r>
          </w:p>
        </w:tc>
        <w:tc>
          <w:tcPr>
            <w:tcW w:w="1417" w:type="dxa"/>
            <w:vAlign w:val="center"/>
          </w:tcPr>
          <w:p w14:paraId="3873665A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0,7</w:t>
            </w:r>
          </w:p>
        </w:tc>
        <w:tc>
          <w:tcPr>
            <w:tcW w:w="1418" w:type="dxa"/>
            <w:vAlign w:val="center"/>
          </w:tcPr>
          <w:p w14:paraId="3E2A68F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4,6</w:t>
            </w:r>
          </w:p>
          <w:p w14:paraId="7C0945C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(otwarty)</w:t>
            </w:r>
          </w:p>
        </w:tc>
        <w:tc>
          <w:tcPr>
            <w:tcW w:w="1559" w:type="dxa"/>
            <w:vAlign w:val="center"/>
          </w:tcPr>
          <w:p w14:paraId="0AC808FE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724</w:t>
            </w:r>
          </w:p>
        </w:tc>
        <w:tc>
          <w:tcPr>
            <w:tcW w:w="1246" w:type="dxa"/>
            <w:vAlign w:val="center"/>
          </w:tcPr>
          <w:p w14:paraId="370DB63D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6440</w:t>
            </w:r>
          </w:p>
        </w:tc>
      </w:tr>
      <w:tr w:rsidR="00661B4A" w:rsidRPr="00661B4A" w14:paraId="64598CC2" w14:textId="77777777" w:rsidTr="00306E34">
        <w:trPr>
          <w:trHeight w:val="525"/>
          <w:jc w:val="center"/>
        </w:trPr>
        <w:tc>
          <w:tcPr>
            <w:tcW w:w="1023" w:type="dxa"/>
            <w:vAlign w:val="center"/>
          </w:tcPr>
          <w:p w14:paraId="5A1F0F51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986" w:type="dxa"/>
            <w:vAlign w:val="center"/>
          </w:tcPr>
          <w:p w14:paraId="749B72BC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E29</w:t>
            </w:r>
          </w:p>
        </w:tc>
        <w:tc>
          <w:tcPr>
            <w:tcW w:w="1419" w:type="dxa"/>
            <w:vAlign w:val="center"/>
          </w:tcPr>
          <w:p w14:paraId="0A8D8E1C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15,5</w:t>
            </w:r>
          </w:p>
        </w:tc>
        <w:tc>
          <w:tcPr>
            <w:tcW w:w="1417" w:type="dxa"/>
            <w:vAlign w:val="center"/>
          </w:tcPr>
          <w:p w14:paraId="73918CBA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0,5</w:t>
            </w:r>
          </w:p>
        </w:tc>
        <w:tc>
          <w:tcPr>
            <w:tcW w:w="1418" w:type="dxa"/>
            <w:vAlign w:val="center"/>
          </w:tcPr>
          <w:p w14:paraId="31D0C37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2,6</w:t>
            </w:r>
          </w:p>
          <w:p w14:paraId="30E87F6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(otwarty)</w:t>
            </w:r>
          </w:p>
        </w:tc>
        <w:tc>
          <w:tcPr>
            <w:tcW w:w="1559" w:type="dxa"/>
            <w:vAlign w:val="center"/>
          </w:tcPr>
          <w:p w14:paraId="626D83D0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323</w:t>
            </w:r>
          </w:p>
        </w:tc>
        <w:tc>
          <w:tcPr>
            <w:tcW w:w="1246" w:type="dxa"/>
            <w:vAlign w:val="center"/>
          </w:tcPr>
          <w:p w14:paraId="1E66AF23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1200</w:t>
            </w:r>
          </w:p>
        </w:tc>
      </w:tr>
      <w:tr w:rsidR="00661B4A" w:rsidRPr="00661B4A" w14:paraId="017C38A0" w14:textId="77777777" w:rsidTr="00306E34">
        <w:trPr>
          <w:trHeight w:val="525"/>
          <w:jc w:val="center"/>
        </w:trPr>
        <w:tc>
          <w:tcPr>
            <w:tcW w:w="1023" w:type="dxa"/>
            <w:vAlign w:val="center"/>
          </w:tcPr>
          <w:p w14:paraId="5A79CD69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986" w:type="dxa"/>
            <w:vAlign w:val="center"/>
          </w:tcPr>
          <w:p w14:paraId="0DCA144F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E61</w:t>
            </w:r>
          </w:p>
        </w:tc>
        <w:tc>
          <w:tcPr>
            <w:tcW w:w="1419" w:type="dxa"/>
            <w:vAlign w:val="center"/>
          </w:tcPr>
          <w:p w14:paraId="1C79C20A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14,5</w:t>
            </w:r>
          </w:p>
        </w:tc>
        <w:tc>
          <w:tcPr>
            <w:tcW w:w="1417" w:type="dxa"/>
            <w:vAlign w:val="center"/>
          </w:tcPr>
          <w:p w14:paraId="0615BAF9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0,45</w:t>
            </w:r>
          </w:p>
        </w:tc>
        <w:tc>
          <w:tcPr>
            <w:tcW w:w="1418" w:type="dxa"/>
            <w:vAlign w:val="center"/>
          </w:tcPr>
          <w:p w14:paraId="0AB2A4E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</w:t>
            </w:r>
          </w:p>
          <w:p w14:paraId="026DA9A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441172A9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473</w:t>
            </w:r>
          </w:p>
        </w:tc>
        <w:tc>
          <w:tcPr>
            <w:tcW w:w="1246" w:type="dxa"/>
            <w:vAlign w:val="center"/>
          </w:tcPr>
          <w:p w14:paraId="6C6889D2" w14:textId="77777777" w:rsidR="00661B4A" w:rsidRPr="00661B4A" w:rsidRDefault="00661B4A" w:rsidP="00661B4A">
            <w:pPr>
              <w:spacing w:before="120" w:after="12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8040</w:t>
            </w:r>
          </w:p>
        </w:tc>
      </w:tr>
    </w:tbl>
    <w:p w14:paraId="15950501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</w:t>
      </w:r>
    </w:p>
    <w:p w14:paraId="10EDB7A8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I.14.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III.1.2.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0AAB612B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„III.1.2.</w:t>
      </w:r>
      <w:r w:rsidRPr="00661B4A">
        <w:rPr>
          <w:rFonts w:eastAsia="Times New Roman" w:cs="Arial"/>
          <w:szCs w:val="20"/>
          <w:lang w:eastAsia="pl-PL"/>
        </w:rPr>
        <w:t xml:space="preserve"> Charakterystykę techniczną stosowanych urządzeń ochrony powietrza.</w:t>
      </w:r>
    </w:p>
    <w:p w14:paraId="6BBB622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3469"/>
        <w:gridCol w:w="2626"/>
        <w:gridCol w:w="1559"/>
      </w:tblGrid>
      <w:tr w:rsidR="00661B4A" w:rsidRPr="00661B4A" w14:paraId="63362B47" w14:textId="77777777" w:rsidTr="00306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9AB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3C9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Emitor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60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Źródło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EA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BE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 xml:space="preserve">Skuteczność </w:t>
            </w:r>
          </w:p>
          <w:p w14:paraId="1B4C8FD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[%]</w:t>
            </w:r>
          </w:p>
        </w:tc>
      </w:tr>
      <w:tr w:rsidR="00661B4A" w:rsidRPr="00661B4A" w14:paraId="694B9C93" w14:textId="77777777" w:rsidTr="00306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214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8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E24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74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Maszyny odlewnicze</w:t>
            </w:r>
          </w:p>
          <w:p w14:paraId="5350C75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MAICO GK 1000 – 2 szt.</w:t>
            </w:r>
          </w:p>
          <w:p w14:paraId="5CFC05D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 xml:space="preserve">MAICO GK-S 1800 – 1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4B78A32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 xml:space="preserve">COLOSIO PFO 900 – 2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6E18FDA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 xml:space="preserve">COLOSIO PFO 1200 – 3 </w:t>
            </w:r>
            <w:proofErr w:type="spellStart"/>
            <w:r w:rsidRPr="00661B4A">
              <w:rPr>
                <w:rFonts w:eastAsia="Times New Roman" w:cs="Arial"/>
                <w:sz w:val="22"/>
                <w:lang w:val="en-US" w:eastAsia="pl-PL"/>
              </w:rPr>
              <w:t>szt</w:t>
            </w:r>
            <w:proofErr w:type="spellEnd"/>
            <w:r w:rsidRPr="00661B4A">
              <w:rPr>
                <w:rFonts w:eastAsia="Times New Roman" w:cs="Arial"/>
                <w:sz w:val="22"/>
                <w:lang w:val="en-US" w:eastAsia="pl-PL"/>
              </w:rPr>
              <w:t>.</w:t>
            </w:r>
          </w:p>
          <w:p w14:paraId="4FC765E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>MAICO 1100</w:t>
            </w:r>
          </w:p>
          <w:p w14:paraId="2F9E1DE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MAICO GK 650 – 1 szt.</w:t>
            </w:r>
          </w:p>
          <w:p w14:paraId="5FEEC4F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COLOSIO PFO 1000 MOC 95 </w:t>
            </w:r>
            <w:proofErr w:type="spellStart"/>
            <w:r w:rsidRPr="00661B4A">
              <w:rPr>
                <w:rFonts w:eastAsia="Times New Roman" w:cs="Arial"/>
                <w:sz w:val="22"/>
                <w:lang w:eastAsia="pl-PL"/>
              </w:rPr>
              <w:t>Kw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171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Dwustopniowy zespół filtracyjny IMAS: </w:t>
            </w:r>
          </w:p>
          <w:p w14:paraId="635DAED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I stopień – zespół filtrów labiryntowych FLUID 65000, </w:t>
            </w:r>
          </w:p>
          <w:p w14:paraId="1C09527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II stopień – zespół filtrów siatkowych FW008004, wydajność 65000 m</w:t>
            </w:r>
            <w:r w:rsidRPr="00661B4A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  <w:r w:rsidRPr="00661B4A">
              <w:rPr>
                <w:rFonts w:eastAsia="Times New Roman" w:cs="Arial"/>
                <w:sz w:val="22"/>
                <w:lang w:eastAsia="pl-PL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4E7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98</w:t>
            </w:r>
          </w:p>
        </w:tc>
      </w:tr>
    </w:tbl>
    <w:p w14:paraId="14C28FB8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„</w:t>
      </w:r>
    </w:p>
    <w:p w14:paraId="071030EE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I.15.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 xml:space="preserve">III.3.1.2.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1331DEF3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„III.3.1.2</w:t>
      </w:r>
      <w:r w:rsidRPr="00661B4A">
        <w:rPr>
          <w:rFonts w:eastAsia="Times New Roman" w:cs="Arial"/>
          <w:szCs w:val="20"/>
          <w:lang w:eastAsia="pl-PL"/>
        </w:rPr>
        <w:t>. Odpady inne niż niebezpieczne.</w:t>
      </w:r>
    </w:p>
    <w:p w14:paraId="7B42C480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4252"/>
      </w:tblGrid>
      <w:tr w:rsidR="00661B4A" w:rsidRPr="00661B4A" w14:paraId="3735F65C" w14:textId="77777777" w:rsidTr="00306E34">
        <w:trPr>
          <w:trHeight w:val="670"/>
          <w:tblHeader/>
        </w:trPr>
        <w:tc>
          <w:tcPr>
            <w:tcW w:w="567" w:type="dxa"/>
            <w:vAlign w:val="center"/>
          </w:tcPr>
          <w:p w14:paraId="4B79537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884DF5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Kod</w:t>
            </w:r>
          </w:p>
          <w:p w14:paraId="6C77F86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odpadu</w:t>
            </w:r>
          </w:p>
        </w:tc>
        <w:tc>
          <w:tcPr>
            <w:tcW w:w="3119" w:type="dxa"/>
            <w:vAlign w:val="center"/>
          </w:tcPr>
          <w:p w14:paraId="51812FF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Rodzaj odpadu</w:t>
            </w:r>
          </w:p>
        </w:tc>
        <w:tc>
          <w:tcPr>
            <w:tcW w:w="4252" w:type="dxa"/>
            <w:vAlign w:val="center"/>
          </w:tcPr>
          <w:p w14:paraId="641987D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 xml:space="preserve">Sposób i miejsce </w:t>
            </w:r>
          </w:p>
          <w:p w14:paraId="427C578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napToGrid w:val="0"/>
                <w:sz w:val="22"/>
                <w:lang w:eastAsia="pl-PL"/>
              </w:rPr>
              <w:t>magazynowania</w:t>
            </w:r>
          </w:p>
        </w:tc>
      </w:tr>
      <w:tr w:rsidR="00661B4A" w:rsidRPr="00661B4A" w14:paraId="54B3A4E2" w14:textId="77777777" w:rsidTr="00306E34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2F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60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10 03 16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4F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Zgary z wytopu inne niż wymienione w 10 03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E9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 oznakowanych kontenerach stalowych (pojemność kontenerów około 20 Mg) – plac i wiata magazynowa obok hali H2, na powierzchni utwardzonej.</w:t>
            </w:r>
          </w:p>
        </w:tc>
      </w:tr>
      <w:tr w:rsidR="00661B4A" w:rsidRPr="00661B4A" w14:paraId="42941953" w14:textId="77777777" w:rsidTr="00306E3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6E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B5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10 10 03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7E2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Żużle i zgary odlewnicze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CE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W oznakowanych kontenerach stalowych (pojemność kontenerów około 20 Mg) – </w:t>
            </w: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plac i wiata magazynowa obok hali H2, na powierzchni utwardzonej.</w:t>
            </w:r>
          </w:p>
        </w:tc>
      </w:tr>
      <w:tr w:rsidR="00661B4A" w:rsidRPr="00661B4A" w14:paraId="4BFADE81" w14:textId="77777777" w:rsidTr="00306E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77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95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16 11 04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5F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Okładziny piecowe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 xml:space="preserve">i materiały ogniotrwałe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 xml:space="preserve">z procesów metalurgicznych inne niż wymienione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w 16 11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EDA1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Luzem na paletach w oznakowanym miejscu – w zabezpieczonym przed dostępem osób postronnych magazynie odpadów, posiadającym betonową posadzkę oraz na ogrodzonym placu obok magazynu odpadów na powierzchni utwardzonej.</w:t>
            </w:r>
          </w:p>
        </w:tc>
      </w:tr>
    </w:tbl>
    <w:p w14:paraId="7236CA5C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„</w:t>
      </w:r>
    </w:p>
    <w:p w14:paraId="3AFE20E9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I.16.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III.3.2.1.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42415D4A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„III.3.2.1</w:t>
      </w:r>
      <w:r w:rsidRPr="00661B4A">
        <w:rPr>
          <w:rFonts w:eastAsia="Times New Roman" w:cs="Arial"/>
          <w:szCs w:val="20"/>
          <w:lang w:eastAsia="pl-PL"/>
        </w:rPr>
        <w:t>. Odpady niebezpieczne.</w:t>
      </w:r>
    </w:p>
    <w:p w14:paraId="60A4C72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536"/>
        <w:gridCol w:w="2835"/>
      </w:tblGrid>
      <w:tr w:rsidR="00661B4A" w:rsidRPr="00661B4A" w14:paraId="227E89AE" w14:textId="77777777" w:rsidTr="00306E34">
        <w:trPr>
          <w:trHeight w:val="454"/>
          <w:tblHeader/>
        </w:trPr>
        <w:tc>
          <w:tcPr>
            <w:tcW w:w="567" w:type="dxa"/>
            <w:vAlign w:val="center"/>
          </w:tcPr>
          <w:p w14:paraId="2C7848BB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proofErr w:type="spellStart"/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</w:t>
            </w:r>
            <w:proofErr w:type="spellEnd"/>
            <w:r w:rsidRPr="00661B4A">
              <w:rPr>
                <w:rFonts w:eastAsia="Times New Roman" w:cs="Arial"/>
                <w:b/>
                <w:sz w:val="22"/>
                <w:lang w:eastAsia="pl-PL"/>
              </w:rPr>
              <w:t>,</w:t>
            </w:r>
          </w:p>
        </w:tc>
        <w:tc>
          <w:tcPr>
            <w:tcW w:w="1134" w:type="dxa"/>
            <w:vAlign w:val="center"/>
          </w:tcPr>
          <w:p w14:paraId="1D8AFE8F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78547881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5B9FF4C8" w14:textId="77777777" w:rsidR="00661B4A" w:rsidRPr="00661B4A" w:rsidRDefault="00661B4A" w:rsidP="00661B4A">
            <w:pPr>
              <w:widowControl w:val="0"/>
              <w:spacing w:after="0" w:line="276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Sposób gospodarowania</w:t>
            </w:r>
          </w:p>
        </w:tc>
      </w:tr>
      <w:tr w:rsidR="00661B4A" w:rsidRPr="00661B4A" w14:paraId="49531E64" w14:textId="77777777" w:rsidTr="00306E34">
        <w:trPr>
          <w:cantSplit/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6B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3D98" w14:textId="77777777" w:rsidR="00661B4A" w:rsidRPr="00661B4A" w:rsidRDefault="00661B4A" w:rsidP="00661B4A">
            <w:pPr>
              <w:spacing w:after="0" w:line="276" w:lineRule="auto"/>
              <w:ind w:left="-14" w:right="-52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10 11*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81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Inne cząstki stałe zawierające substancje niebezpieczne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3C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Przekazywane uprawnionym odbiorcom do odzysku lub w przypadku braku możliwości odzysku do unieszkodliwiania</w:t>
            </w:r>
          </w:p>
        </w:tc>
      </w:tr>
      <w:tr w:rsidR="00661B4A" w:rsidRPr="00661B4A" w14:paraId="2AE1E094" w14:textId="77777777" w:rsidTr="00306E34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C4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AB5" w14:textId="77777777" w:rsidR="00661B4A" w:rsidRPr="00661B4A" w:rsidRDefault="00661B4A" w:rsidP="00661B4A">
            <w:pPr>
              <w:spacing w:after="0" w:line="276" w:lineRule="auto"/>
              <w:ind w:left="-14" w:right="-52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12 01 09*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8D1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Odpadowe emulsje i roztwory z obróbki metali niezawierające chlorowców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57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Przekazywane uprawnionym odbiorcom do odzysku lub w przypadku braku możliwości odzysku do unieszkodliwiania</w:t>
            </w:r>
          </w:p>
        </w:tc>
      </w:tr>
    </w:tbl>
    <w:p w14:paraId="367154B9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szCs w:val="20"/>
          <w:lang w:eastAsia="pl-PL"/>
        </w:rPr>
        <w:t>„</w:t>
      </w:r>
    </w:p>
    <w:p w14:paraId="34CC1792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I.17.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III.3.2.2.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14B11821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„III.3.2.2</w:t>
      </w:r>
      <w:r w:rsidRPr="00661B4A">
        <w:rPr>
          <w:rFonts w:eastAsia="Times New Roman" w:cs="Arial"/>
          <w:szCs w:val="20"/>
          <w:lang w:eastAsia="pl-PL"/>
        </w:rPr>
        <w:t>. Odpady inne niż niebezpieczne.</w:t>
      </w:r>
    </w:p>
    <w:p w14:paraId="68F76687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556"/>
        <w:gridCol w:w="2815"/>
      </w:tblGrid>
      <w:tr w:rsidR="00661B4A" w:rsidRPr="00661B4A" w14:paraId="7E264BF5" w14:textId="77777777" w:rsidTr="00306E34">
        <w:trPr>
          <w:trHeight w:val="454"/>
          <w:tblHeader/>
        </w:trPr>
        <w:tc>
          <w:tcPr>
            <w:tcW w:w="567" w:type="dxa"/>
            <w:vAlign w:val="center"/>
          </w:tcPr>
          <w:p w14:paraId="7625404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14:paraId="0E1ED71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Kod</w:t>
            </w:r>
          </w:p>
          <w:p w14:paraId="502DEF9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>odpadu</w:t>
            </w:r>
          </w:p>
        </w:tc>
        <w:tc>
          <w:tcPr>
            <w:tcW w:w="4556" w:type="dxa"/>
            <w:vAlign w:val="center"/>
          </w:tcPr>
          <w:p w14:paraId="0D4E093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napToGrid w:val="0"/>
                <w:sz w:val="22"/>
                <w:lang w:eastAsia="pl-PL"/>
              </w:rPr>
              <w:t>Rodzaj odpadu</w:t>
            </w:r>
          </w:p>
        </w:tc>
        <w:tc>
          <w:tcPr>
            <w:tcW w:w="2815" w:type="dxa"/>
            <w:vAlign w:val="center"/>
          </w:tcPr>
          <w:p w14:paraId="05C553A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Sposób gospodarowania </w:t>
            </w:r>
          </w:p>
        </w:tc>
      </w:tr>
      <w:tr w:rsidR="00661B4A" w:rsidRPr="00661B4A" w14:paraId="10D185BE" w14:textId="77777777" w:rsidTr="00306E34">
        <w:trPr>
          <w:trHeight w:val="213"/>
        </w:trPr>
        <w:tc>
          <w:tcPr>
            <w:tcW w:w="567" w:type="dxa"/>
            <w:vAlign w:val="center"/>
          </w:tcPr>
          <w:p w14:paraId="1E3CFB9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14:paraId="248D17B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10 03 16</w:t>
            </w:r>
          </w:p>
        </w:tc>
        <w:tc>
          <w:tcPr>
            <w:tcW w:w="4556" w:type="dxa"/>
            <w:vAlign w:val="center"/>
          </w:tcPr>
          <w:p w14:paraId="53D2A57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Zgary z wytopu inne niż wymienione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w 10 03 15</w:t>
            </w:r>
          </w:p>
        </w:tc>
        <w:tc>
          <w:tcPr>
            <w:tcW w:w="2815" w:type="dxa"/>
            <w:vAlign w:val="center"/>
          </w:tcPr>
          <w:p w14:paraId="53236B2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Przekazywane uprawnionym odbiorcom do odzysku lub w przypadku braku możliwości odzysku do unieszkodliwiania</w:t>
            </w:r>
          </w:p>
        </w:tc>
      </w:tr>
      <w:tr w:rsidR="00661B4A" w:rsidRPr="00661B4A" w14:paraId="5B476C95" w14:textId="77777777" w:rsidTr="00306E34">
        <w:trPr>
          <w:trHeight w:val="70"/>
        </w:trPr>
        <w:tc>
          <w:tcPr>
            <w:tcW w:w="567" w:type="dxa"/>
            <w:vAlign w:val="center"/>
          </w:tcPr>
          <w:p w14:paraId="510478B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14:paraId="3397717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10 10 03</w:t>
            </w:r>
          </w:p>
        </w:tc>
        <w:tc>
          <w:tcPr>
            <w:tcW w:w="4556" w:type="dxa"/>
            <w:vAlign w:val="center"/>
          </w:tcPr>
          <w:p w14:paraId="53E81D5F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Żużle i zgary odlewnicze</w:t>
            </w:r>
          </w:p>
        </w:tc>
        <w:tc>
          <w:tcPr>
            <w:tcW w:w="2815" w:type="dxa"/>
            <w:vAlign w:val="center"/>
          </w:tcPr>
          <w:p w14:paraId="0ABBA22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Przekazywane uprawnionym odbiorcom do odzysku lub w przypadku braku </w:t>
            </w: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możliwości odzysku do unieszkodliwiania</w:t>
            </w:r>
          </w:p>
        </w:tc>
      </w:tr>
      <w:tr w:rsidR="00661B4A" w:rsidRPr="00661B4A" w14:paraId="75607DBF" w14:textId="77777777" w:rsidTr="00306E34">
        <w:trPr>
          <w:cantSplit/>
          <w:trHeight w:val="125"/>
        </w:trPr>
        <w:tc>
          <w:tcPr>
            <w:tcW w:w="567" w:type="dxa"/>
            <w:vAlign w:val="center"/>
          </w:tcPr>
          <w:p w14:paraId="5E1D6A7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14:paraId="298B3FD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16 11 04</w:t>
            </w:r>
          </w:p>
        </w:tc>
        <w:tc>
          <w:tcPr>
            <w:tcW w:w="4556" w:type="dxa"/>
            <w:vAlign w:val="center"/>
          </w:tcPr>
          <w:p w14:paraId="5E1DBDD3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Okładziny piecowe i materiały ogniotrwałe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z procesów metalurgicznych inne niż wymienione w 16 11 03</w:t>
            </w:r>
          </w:p>
        </w:tc>
        <w:tc>
          <w:tcPr>
            <w:tcW w:w="2815" w:type="dxa"/>
            <w:vAlign w:val="center"/>
          </w:tcPr>
          <w:p w14:paraId="36083EDD" w14:textId="77777777" w:rsidR="00661B4A" w:rsidRPr="00661B4A" w:rsidRDefault="00661B4A" w:rsidP="00661B4A">
            <w:pPr>
              <w:spacing w:after="0" w:line="276" w:lineRule="auto"/>
              <w:ind w:right="-42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Przekazywane uprawnionym odbiorcom do odzysku lub w przypadku braku możliwości odzysku do unieszkodliwiania</w:t>
            </w:r>
          </w:p>
        </w:tc>
      </w:tr>
    </w:tbl>
    <w:p w14:paraId="11C503F2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>„</w:t>
      </w:r>
    </w:p>
    <w:p w14:paraId="4E35229F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I.18.</w:t>
      </w:r>
      <w:r w:rsidRPr="00661B4A">
        <w:rPr>
          <w:rFonts w:eastAsia="Times New Roman"/>
          <w:b w:val="0"/>
          <w:bCs/>
          <w:lang w:eastAsia="pl-PL"/>
        </w:rPr>
        <w:t xml:space="preserve"> 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 xml:space="preserve">III.4.1.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677E0114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„III.4.1</w:t>
      </w:r>
      <w:r w:rsidRPr="00661B4A">
        <w:rPr>
          <w:rFonts w:eastAsia="Times New Roman" w:cs="Arial"/>
          <w:szCs w:val="20"/>
          <w:lang w:eastAsia="pl-PL"/>
        </w:rPr>
        <w:t>. Źródła hałasu i ich rozkład czasu pracy w ciągu doby.</w:t>
      </w:r>
    </w:p>
    <w:p w14:paraId="67FC5BDE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2126"/>
        <w:gridCol w:w="1134"/>
        <w:gridCol w:w="1417"/>
      </w:tblGrid>
      <w:tr w:rsidR="00661B4A" w:rsidRPr="00661B4A" w14:paraId="2C96FD83" w14:textId="77777777" w:rsidTr="00306E34">
        <w:trPr>
          <w:trHeight w:val="345"/>
          <w:tblHeader/>
        </w:trPr>
        <w:tc>
          <w:tcPr>
            <w:tcW w:w="567" w:type="dxa"/>
            <w:vMerge w:val="restart"/>
            <w:vAlign w:val="center"/>
          </w:tcPr>
          <w:p w14:paraId="575D3A4D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14:paraId="2E926FF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Lokalizacja źródła hałasu</w:t>
            </w:r>
          </w:p>
        </w:tc>
        <w:tc>
          <w:tcPr>
            <w:tcW w:w="993" w:type="dxa"/>
            <w:vMerge w:val="restart"/>
            <w:vAlign w:val="center"/>
          </w:tcPr>
          <w:p w14:paraId="42DE4852" w14:textId="77777777" w:rsidR="00661B4A" w:rsidRPr="00661B4A" w:rsidRDefault="00661B4A" w:rsidP="00661B4A">
            <w:pPr>
              <w:tabs>
                <w:tab w:val="left" w:pos="29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Symbol źródła</w:t>
            </w:r>
          </w:p>
        </w:tc>
        <w:tc>
          <w:tcPr>
            <w:tcW w:w="2126" w:type="dxa"/>
            <w:vMerge w:val="restart"/>
            <w:vAlign w:val="center"/>
          </w:tcPr>
          <w:p w14:paraId="648959B6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Wymiary budynku / wysokość zawieszenia źródła nad poziomem terenu</w:t>
            </w:r>
          </w:p>
          <w:p w14:paraId="044398DA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[m]</w:t>
            </w:r>
          </w:p>
        </w:tc>
        <w:tc>
          <w:tcPr>
            <w:tcW w:w="2551" w:type="dxa"/>
            <w:gridSpan w:val="2"/>
            <w:vAlign w:val="center"/>
          </w:tcPr>
          <w:p w14:paraId="304B8EBB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Maksymalny czas pracy źródła w ciągu doby</w:t>
            </w:r>
          </w:p>
          <w:p w14:paraId="5DAF63DD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[h]</w:t>
            </w:r>
          </w:p>
        </w:tc>
      </w:tr>
      <w:tr w:rsidR="00661B4A" w:rsidRPr="00661B4A" w14:paraId="1A89609B" w14:textId="77777777" w:rsidTr="00306E34">
        <w:trPr>
          <w:trHeight w:val="345"/>
        </w:trPr>
        <w:tc>
          <w:tcPr>
            <w:tcW w:w="567" w:type="dxa"/>
            <w:vMerge/>
            <w:vAlign w:val="center"/>
          </w:tcPr>
          <w:p w14:paraId="37885778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14:paraId="0490580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14:paraId="308D0E2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2E64EEAC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2503AA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pora dzienna</w:t>
            </w:r>
          </w:p>
        </w:tc>
        <w:tc>
          <w:tcPr>
            <w:tcW w:w="1417" w:type="dxa"/>
            <w:vAlign w:val="center"/>
          </w:tcPr>
          <w:p w14:paraId="340A8007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pora</w:t>
            </w:r>
          </w:p>
          <w:p w14:paraId="11DE5C58" w14:textId="77777777" w:rsidR="00661B4A" w:rsidRPr="00661B4A" w:rsidRDefault="00661B4A" w:rsidP="00661B4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nocna</w:t>
            </w:r>
          </w:p>
        </w:tc>
      </w:tr>
      <w:tr w:rsidR="00661B4A" w:rsidRPr="00661B4A" w14:paraId="3055D058" w14:textId="77777777" w:rsidTr="00306E34">
        <w:trPr>
          <w:trHeight w:val="147"/>
        </w:trPr>
        <w:tc>
          <w:tcPr>
            <w:tcW w:w="9072" w:type="dxa"/>
            <w:gridSpan w:val="6"/>
            <w:vAlign w:val="center"/>
          </w:tcPr>
          <w:p w14:paraId="234BDC7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Źródła typu „BUDYNEK”</w:t>
            </w:r>
          </w:p>
        </w:tc>
      </w:tr>
      <w:tr w:rsidR="00661B4A" w:rsidRPr="00661B4A" w14:paraId="56955568" w14:textId="77777777" w:rsidTr="00306E34">
        <w:trPr>
          <w:trHeight w:val="124"/>
        </w:trPr>
        <w:tc>
          <w:tcPr>
            <w:tcW w:w="567" w:type="dxa"/>
            <w:vAlign w:val="center"/>
          </w:tcPr>
          <w:p w14:paraId="67269742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4E85B044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Strefa odlewania wysokociśnieniowego aluminium hala H2 </w:t>
            </w:r>
            <w:r w:rsidRPr="00661B4A">
              <w:rPr>
                <w:rFonts w:eastAsia="Times New Roman" w:cs="Arial"/>
                <w:sz w:val="22"/>
                <w:lang w:eastAsia="pl-PL"/>
              </w:rPr>
              <w:br/>
              <w:t>z urządzeniami technologicznymi</w:t>
            </w:r>
          </w:p>
          <w:p w14:paraId="79C8131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B924DC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B2</w:t>
            </w:r>
          </w:p>
        </w:tc>
        <w:tc>
          <w:tcPr>
            <w:tcW w:w="2126" w:type="dxa"/>
            <w:vAlign w:val="center"/>
          </w:tcPr>
          <w:p w14:paraId="06BD8F4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80 x 50 x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F3A9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68BF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  <w:tr w:rsidR="00661B4A" w:rsidRPr="00661B4A" w14:paraId="530AB466" w14:textId="77777777" w:rsidTr="00306E34">
        <w:tc>
          <w:tcPr>
            <w:tcW w:w="9072" w:type="dxa"/>
            <w:gridSpan w:val="6"/>
            <w:vAlign w:val="center"/>
          </w:tcPr>
          <w:p w14:paraId="39FA513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Źródła typu „PUNKTOWEGO”</w:t>
            </w:r>
          </w:p>
        </w:tc>
      </w:tr>
      <w:tr w:rsidR="00661B4A" w:rsidRPr="00661B4A" w14:paraId="23ABCECE" w14:textId="77777777" w:rsidTr="00306E34">
        <w:trPr>
          <w:trHeight w:val="758"/>
        </w:trPr>
        <w:tc>
          <w:tcPr>
            <w:tcW w:w="567" w:type="dxa"/>
            <w:vAlign w:val="center"/>
          </w:tcPr>
          <w:p w14:paraId="5CB78BD6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val="de-DE" w:eastAsia="pl-PL"/>
              </w:rPr>
            </w:pPr>
            <w:r w:rsidRPr="00661B4A">
              <w:rPr>
                <w:rFonts w:eastAsia="Times New Roman" w:cs="Arial"/>
                <w:sz w:val="22"/>
                <w:lang w:val="de-DE"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087C885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Wentylator instalacji wyciągowej IMAS o mocy 75 kW, zlokalizowany przy elewacji północno – zachodniej hali H2</w:t>
            </w:r>
          </w:p>
        </w:tc>
        <w:tc>
          <w:tcPr>
            <w:tcW w:w="993" w:type="dxa"/>
            <w:vAlign w:val="center"/>
          </w:tcPr>
          <w:p w14:paraId="2C86D47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P10</w:t>
            </w:r>
          </w:p>
        </w:tc>
        <w:tc>
          <w:tcPr>
            <w:tcW w:w="2126" w:type="dxa"/>
            <w:vAlign w:val="center"/>
          </w:tcPr>
          <w:p w14:paraId="4B91737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7190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742D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  <w:tr w:rsidR="00661B4A" w:rsidRPr="00661B4A" w14:paraId="5626CC5D" w14:textId="77777777" w:rsidTr="00306E34">
        <w:trPr>
          <w:trHeight w:val="757"/>
        </w:trPr>
        <w:tc>
          <w:tcPr>
            <w:tcW w:w="567" w:type="dxa"/>
            <w:vAlign w:val="center"/>
          </w:tcPr>
          <w:p w14:paraId="11297E32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val="de-DE" w:eastAsia="pl-PL"/>
              </w:rPr>
            </w:pPr>
            <w:r w:rsidRPr="00661B4A">
              <w:rPr>
                <w:rFonts w:eastAsia="Times New Roman" w:cs="Arial"/>
                <w:sz w:val="22"/>
                <w:lang w:val="de-DE"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7FDAF0F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Wentylator instalacji wyciągowej IMAS o mocy 75 kW, zlokalizowany przy elewacji północno – zachodniej hali H2</w:t>
            </w:r>
          </w:p>
        </w:tc>
        <w:tc>
          <w:tcPr>
            <w:tcW w:w="993" w:type="dxa"/>
            <w:vAlign w:val="center"/>
          </w:tcPr>
          <w:p w14:paraId="0D5B4BC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P11</w:t>
            </w:r>
          </w:p>
        </w:tc>
        <w:tc>
          <w:tcPr>
            <w:tcW w:w="2126" w:type="dxa"/>
            <w:vAlign w:val="center"/>
          </w:tcPr>
          <w:p w14:paraId="0276407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32FA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701A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  <w:tr w:rsidR="00661B4A" w:rsidRPr="00661B4A" w14:paraId="65B875E2" w14:textId="77777777" w:rsidTr="00306E34">
        <w:tc>
          <w:tcPr>
            <w:tcW w:w="567" w:type="dxa"/>
            <w:vAlign w:val="center"/>
          </w:tcPr>
          <w:p w14:paraId="297AF92F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val="de-DE" w:eastAsia="pl-PL"/>
              </w:rPr>
            </w:pPr>
            <w:r w:rsidRPr="00661B4A">
              <w:rPr>
                <w:rFonts w:eastAsia="Times New Roman" w:cs="Arial"/>
                <w:sz w:val="22"/>
                <w:lang w:val="de-DE"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6DB63B0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Zespół chłodni wentylatorowych zlokalizowanych przy elewacji południowo – wschodniej hali H2</w:t>
            </w:r>
          </w:p>
        </w:tc>
        <w:tc>
          <w:tcPr>
            <w:tcW w:w="993" w:type="dxa"/>
            <w:vAlign w:val="center"/>
          </w:tcPr>
          <w:p w14:paraId="0303ECF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P13</w:t>
            </w:r>
          </w:p>
        </w:tc>
        <w:tc>
          <w:tcPr>
            <w:tcW w:w="2126" w:type="dxa"/>
            <w:vAlign w:val="center"/>
          </w:tcPr>
          <w:p w14:paraId="48A67CC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E796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32B7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  <w:tr w:rsidR="00661B4A" w:rsidRPr="00661B4A" w14:paraId="4A70C6AA" w14:textId="77777777" w:rsidTr="00306E34">
        <w:trPr>
          <w:trHeight w:val="630"/>
        </w:trPr>
        <w:tc>
          <w:tcPr>
            <w:tcW w:w="567" w:type="dxa"/>
            <w:vAlign w:val="center"/>
          </w:tcPr>
          <w:p w14:paraId="708F5BA1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val="de-DE" w:eastAsia="pl-PL"/>
              </w:rPr>
            </w:pPr>
            <w:r w:rsidRPr="00661B4A">
              <w:rPr>
                <w:rFonts w:eastAsia="Times New Roman" w:cs="Arial"/>
                <w:sz w:val="22"/>
                <w:lang w:val="de-DE"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46BB2B5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Nawiew powietrza (wentylacja ogólna hali H2) zlokalizowany na elewacji południowo – wschodniej hali H2</w:t>
            </w:r>
          </w:p>
        </w:tc>
        <w:tc>
          <w:tcPr>
            <w:tcW w:w="993" w:type="dxa"/>
            <w:vAlign w:val="center"/>
          </w:tcPr>
          <w:p w14:paraId="157AB28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P14</w:t>
            </w:r>
          </w:p>
        </w:tc>
        <w:tc>
          <w:tcPr>
            <w:tcW w:w="2126" w:type="dxa"/>
            <w:vAlign w:val="center"/>
          </w:tcPr>
          <w:p w14:paraId="1F208E1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B03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1FA0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  <w:tr w:rsidR="00661B4A" w:rsidRPr="00661B4A" w14:paraId="0CA17184" w14:textId="77777777" w:rsidTr="00306E34">
        <w:trPr>
          <w:trHeight w:val="630"/>
        </w:trPr>
        <w:tc>
          <w:tcPr>
            <w:tcW w:w="567" w:type="dxa"/>
            <w:vAlign w:val="center"/>
          </w:tcPr>
          <w:p w14:paraId="63823A7A" w14:textId="77777777" w:rsidR="00661B4A" w:rsidRPr="00661B4A" w:rsidRDefault="00661B4A" w:rsidP="00661B4A">
            <w:pPr>
              <w:tabs>
                <w:tab w:val="left" w:pos="186"/>
              </w:tabs>
              <w:spacing w:after="0" w:line="276" w:lineRule="auto"/>
              <w:jc w:val="center"/>
              <w:rPr>
                <w:rFonts w:eastAsia="Times New Roman" w:cs="Arial"/>
                <w:sz w:val="22"/>
                <w:lang w:val="de-DE" w:eastAsia="pl-PL"/>
              </w:rPr>
            </w:pPr>
            <w:r w:rsidRPr="00661B4A">
              <w:rPr>
                <w:rFonts w:eastAsia="Times New Roman" w:cs="Arial"/>
                <w:sz w:val="22"/>
                <w:lang w:val="de-DE" w:eastAsia="pl-PL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14:paraId="160A488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Nawiew powietrza (wentylacja ogólna hali H2) zlokalizowany na elewacji południowo – wschodniej hali H2</w:t>
            </w:r>
          </w:p>
        </w:tc>
        <w:tc>
          <w:tcPr>
            <w:tcW w:w="993" w:type="dxa"/>
            <w:vAlign w:val="center"/>
          </w:tcPr>
          <w:p w14:paraId="238DB76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P15</w:t>
            </w:r>
          </w:p>
        </w:tc>
        <w:tc>
          <w:tcPr>
            <w:tcW w:w="2126" w:type="dxa"/>
            <w:vAlign w:val="center"/>
          </w:tcPr>
          <w:p w14:paraId="0EC1485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07F8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A378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</w:t>
            </w:r>
          </w:p>
        </w:tc>
      </w:tr>
    </w:tbl>
    <w:p w14:paraId="288C9A43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  <w:r w:rsidRPr="00661B4A">
        <w:rPr>
          <w:rFonts w:eastAsia="Times New Roman" w:cs="Arial"/>
          <w:b/>
          <w:szCs w:val="20"/>
          <w:lang w:eastAsia="pl-PL"/>
        </w:rPr>
        <w:t>„</w:t>
      </w:r>
    </w:p>
    <w:p w14:paraId="3506D6DB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I.19. </w:t>
      </w:r>
      <w:r w:rsidRPr="00661B4A">
        <w:rPr>
          <w:rFonts w:eastAsia="Times New Roman"/>
          <w:b w:val="0"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III.5. </w:t>
      </w:r>
    </w:p>
    <w:p w14:paraId="626D5338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I.20.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IV.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171E6603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>„IV. Rodzaj i maksymalną ilość wykorzystywanej energii, materiałów, surowców i paliw.</w:t>
      </w:r>
    </w:p>
    <w:p w14:paraId="043C2C54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>IV.1. Maksymalna ilość surowców i materiałów stosowanych w produkcji:</w:t>
      </w:r>
    </w:p>
    <w:p w14:paraId="137D3E94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15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134"/>
      </w:tblGrid>
      <w:tr w:rsidR="00661B4A" w:rsidRPr="00661B4A" w14:paraId="78D4696A" w14:textId="77777777" w:rsidTr="00306E34">
        <w:trPr>
          <w:trHeight w:val="111"/>
        </w:trPr>
        <w:tc>
          <w:tcPr>
            <w:tcW w:w="567" w:type="dxa"/>
            <w:shd w:val="clear" w:color="auto" w:fill="auto"/>
          </w:tcPr>
          <w:p w14:paraId="46D65FC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5954" w:type="dxa"/>
            <w:shd w:val="clear" w:color="auto" w:fill="auto"/>
          </w:tcPr>
          <w:p w14:paraId="2924142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Rodzaj materiałów i surowców</w:t>
            </w:r>
          </w:p>
        </w:tc>
        <w:tc>
          <w:tcPr>
            <w:tcW w:w="1417" w:type="dxa"/>
            <w:shd w:val="clear" w:color="auto" w:fill="auto"/>
          </w:tcPr>
          <w:p w14:paraId="6825057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Jednostka</w:t>
            </w:r>
          </w:p>
        </w:tc>
        <w:tc>
          <w:tcPr>
            <w:tcW w:w="1134" w:type="dxa"/>
            <w:shd w:val="clear" w:color="auto" w:fill="auto"/>
          </w:tcPr>
          <w:p w14:paraId="6F505B8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Wartość</w:t>
            </w:r>
          </w:p>
        </w:tc>
      </w:tr>
      <w:tr w:rsidR="00661B4A" w:rsidRPr="00661B4A" w14:paraId="41C34DCD" w14:textId="77777777" w:rsidTr="00306E34">
        <w:trPr>
          <w:trHeight w:val="176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CEED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Odlewnia ciśnieniowa aluminium</w:t>
            </w:r>
          </w:p>
        </w:tc>
      </w:tr>
      <w:tr w:rsidR="00661B4A" w:rsidRPr="00661B4A" w14:paraId="27FE228A" w14:textId="77777777" w:rsidTr="00306E34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C84F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4F8B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Aluminium (gąski)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6D60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EB2C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 23,760</w:t>
            </w:r>
          </w:p>
        </w:tc>
      </w:tr>
      <w:tr w:rsidR="00661B4A" w:rsidRPr="00661B4A" w14:paraId="1CFAA341" w14:textId="77777777" w:rsidTr="00306E34">
        <w:tc>
          <w:tcPr>
            <w:tcW w:w="567" w:type="dxa"/>
            <w:shd w:val="clear" w:color="auto" w:fill="auto"/>
            <w:vAlign w:val="center"/>
          </w:tcPr>
          <w:p w14:paraId="5B7FC73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0AAD4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Dodatki stopowe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7236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6551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4,5</w:t>
            </w:r>
          </w:p>
        </w:tc>
      </w:tr>
      <w:tr w:rsidR="00661B4A" w:rsidRPr="00661B4A" w14:paraId="69AA5D89" w14:textId="77777777" w:rsidTr="00306E34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14:paraId="5655B6E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57726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Olej smarowy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D684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6843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15</w:t>
            </w:r>
          </w:p>
        </w:tc>
      </w:tr>
      <w:tr w:rsidR="00661B4A" w:rsidRPr="00661B4A" w14:paraId="49DE7C52" w14:textId="77777777" w:rsidTr="00306E34">
        <w:tc>
          <w:tcPr>
            <w:tcW w:w="567" w:type="dxa"/>
            <w:shd w:val="clear" w:color="auto" w:fill="auto"/>
            <w:vAlign w:val="center"/>
          </w:tcPr>
          <w:p w14:paraId="47D34CC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353960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Oddzielacz do czerpaków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6CB8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9CD1D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0,072</w:t>
            </w:r>
          </w:p>
        </w:tc>
      </w:tr>
      <w:tr w:rsidR="00661B4A" w:rsidRPr="00661B4A" w14:paraId="75084565" w14:textId="77777777" w:rsidTr="00306E34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14:paraId="775424C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1337E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Pasta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4D53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4644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0,06</w:t>
            </w:r>
          </w:p>
        </w:tc>
      </w:tr>
      <w:tr w:rsidR="00661B4A" w:rsidRPr="00661B4A" w14:paraId="061E1AA4" w14:textId="77777777" w:rsidTr="00306E34">
        <w:tc>
          <w:tcPr>
            <w:tcW w:w="567" w:type="dxa"/>
            <w:shd w:val="clear" w:color="auto" w:fill="auto"/>
            <w:vAlign w:val="center"/>
          </w:tcPr>
          <w:p w14:paraId="595B1DB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8FD039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Emulsja chłodząca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3CCE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8D4F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165</w:t>
            </w:r>
          </w:p>
        </w:tc>
      </w:tr>
      <w:tr w:rsidR="00661B4A" w:rsidRPr="00661B4A" w14:paraId="35CC1A17" w14:textId="77777777" w:rsidTr="00306E34">
        <w:trPr>
          <w:trHeight w:val="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0BE2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96F6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Azot techniczny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B4F6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wiązki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16BC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48</w:t>
            </w:r>
          </w:p>
        </w:tc>
      </w:tr>
      <w:tr w:rsidR="00661B4A" w:rsidRPr="00661B4A" w14:paraId="6AA6E4C6" w14:textId="77777777" w:rsidTr="00306E3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1BE7E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5D55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Sól odżużlająca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73D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A032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32</w:t>
            </w:r>
          </w:p>
        </w:tc>
      </w:tr>
      <w:tr w:rsidR="00661B4A" w:rsidRPr="00661B4A" w14:paraId="02EA6ED7" w14:textId="77777777" w:rsidTr="00306E3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36D5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5EA7C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Oddzielacz od form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6F0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CA95F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 xml:space="preserve">0,12 </w:t>
            </w:r>
          </w:p>
        </w:tc>
      </w:tr>
    </w:tbl>
    <w:p w14:paraId="76AAF2F6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1737C4CD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>IV.2. Maksymalne zużycie energii i paliw dla potrzeb własnych instalacji:</w:t>
      </w:r>
    </w:p>
    <w:p w14:paraId="5185B993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16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60"/>
        <w:gridCol w:w="1559"/>
        <w:gridCol w:w="1984"/>
      </w:tblGrid>
      <w:tr w:rsidR="00661B4A" w:rsidRPr="00661B4A" w14:paraId="1A4EDF0D" w14:textId="77777777" w:rsidTr="00306E34">
        <w:trPr>
          <w:trHeight w:val="111"/>
          <w:tblHeader/>
        </w:trPr>
        <w:tc>
          <w:tcPr>
            <w:tcW w:w="569" w:type="dxa"/>
            <w:shd w:val="clear" w:color="auto" w:fill="auto"/>
          </w:tcPr>
          <w:p w14:paraId="122D12B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4960" w:type="dxa"/>
            <w:tcBorders>
              <w:right w:val="single" w:sz="4" w:space="0" w:color="auto"/>
            </w:tcBorders>
            <w:shd w:val="clear" w:color="auto" w:fill="auto"/>
          </w:tcPr>
          <w:p w14:paraId="6634004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Rodzaj energii i paliw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B58B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Jednostka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0C866149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Wartość</w:t>
            </w:r>
          </w:p>
        </w:tc>
      </w:tr>
      <w:tr w:rsidR="00661B4A" w:rsidRPr="00661B4A" w14:paraId="778CB982" w14:textId="77777777" w:rsidTr="00306E34">
        <w:trPr>
          <w:trHeight w:val="121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BA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6E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Gaz ziemny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35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</w:t>
            </w:r>
            <w:r w:rsidRPr="00661B4A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  <w:r w:rsidRPr="00661B4A">
              <w:rPr>
                <w:rFonts w:eastAsia="Times New Roman" w:cs="Arial"/>
                <w:sz w:val="22"/>
                <w:lang w:eastAsia="pl-PL"/>
              </w:rPr>
              <w:t>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AB84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2430000</w:t>
            </w:r>
          </w:p>
        </w:tc>
      </w:tr>
      <w:tr w:rsidR="00661B4A" w:rsidRPr="00661B4A" w14:paraId="5D53505C" w14:textId="77777777" w:rsidTr="00306E34">
        <w:tc>
          <w:tcPr>
            <w:tcW w:w="569" w:type="dxa"/>
            <w:shd w:val="clear" w:color="auto" w:fill="auto"/>
            <w:vAlign w:val="center"/>
          </w:tcPr>
          <w:p w14:paraId="6CB5AD2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0BFC367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7F60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MWh/rok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51E9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8700</w:t>
            </w:r>
          </w:p>
        </w:tc>
      </w:tr>
    </w:tbl>
    <w:p w14:paraId="603EBA87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</w:p>
    <w:p w14:paraId="6186B677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>IV.3. Maksymalne zużycie wody dla potrzeb instalacji:</w:t>
      </w:r>
    </w:p>
    <w:p w14:paraId="0812E2E1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bCs/>
          <w:sz w:val="22"/>
          <w:lang w:eastAsia="pl-PL"/>
        </w:rPr>
      </w:pPr>
      <w:r w:rsidRPr="00661B4A">
        <w:rPr>
          <w:rFonts w:eastAsia="Times New Roman" w:cs="Arial"/>
          <w:b/>
          <w:bCs/>
          <w:sz w:val="22"/>
          <w:lang w:eastAsia="pl-PL"/>
        </w:rPr>
        <w:t>Tabela 17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60"/>
        <w:gridCol w:w="1559"/>
        <w:gridCol w:w="1984"/>
      </w:tblGrid>
      <w:tr w:rsidR="00661B4A" w:rsidRPr="00661B4A" w14:paraId="65D71471" w14:textId="77777777" w:rsidTr="00306E34">
        <w:trPr>
          <w:trHeight w:val="111"/>
        </w:trPr>
        <w:tc>
          <w:tcPr>
            <w:tcW w:w="569" w:type="dxa"/>
            <w:shd w:val="clear" w:color="auto" w:fill="auto"/>
          </w:tcPr>
          <w:p w14:paraId="57967793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4960" w:type="dxa"/>
            <w:tcBorders>
              <w:right w:val="single" w:sz="4" w:space="0" w:color="auto"/>
            </w:tcBorders>
            <w:shd w:val="clear" w:color="auto" w:fill="auto"/>
          </w:tcPr>
          <w:p w14:paraId="42763831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Zużycie wody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677F5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Jednostka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2C44C8C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Wartość</w:t>
            </w:r>
          </w:p>
        </w:tc>
      </w:tr>
      <w:tr w:rsidR="00661B4A" w:rsidRPr="00661B4A" w14:paraId="350FAA02" w14:textId="77777777" w:rsidTr="00306E34">
        <w:trPr>
          <w:trHeight w:val="121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BF4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E82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Na potrzeby chłodzenia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23EB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</w:t>
            </w:r>
            <w:r w:rsidRPr="00661B4A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  <w:r w:rsidRPr="00661B4A">
              <w:rPr>
                <w:rFonts w:eastAsia="Times New Roman" w:cs="Arial"/>
                <w:sz w:val="22"/>
                <w:lang w:eastAsia="pl-PL"/>
              </w:rPr>
              <w:t>/rok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E94D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9500</w:t>
            </w:r>
          </w:p>
        </w:tc>
      </w:tr>
      <w:tr w:rsidR="00661B4A" w:rsidRPr="00661B4A" w14:paraId="20866B6F" w14:textId="77777777" w:rsidTr="00306E34">
        <w:tc>
          <w:tcPr>
            <w:tcW w:w="569" w:type="dxa"/>
            <w:shd w:val="clear" w:color="auto" w:fill="auto"/>
            <w:vAlign w:val="center"/>
          </w:tcPr>
          <w:p w14:paraId="34F9DC4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084698E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Na potrzeby technologiczne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25DA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</w:t>
            </w:r>
            <w:r w:rsidRPr="00661B4A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  <w:r w:rsidRPr="00661B4A">
              <w:rPr>
                <w:rFonts w:eastAsia="Times New Roman" w:cs="Arial"/>
                <w:sz w:val="22"/>
                <w:lang w:eastAsia="pl-PL"/>
              </w:rPr>
              <w:t>/rok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FAD40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6500</w:t>
            </w:r>
          </w:p>
        </w:tc>
      </w:tr>
      <w:tr w:rsidR="00661B4A" w:rsidRPr="00661B4A" w14:paraId="31BC6BC1" w14:textId="77777777" w:rsidTr="00306E34">
        <w:tc>
          <w:tcPr>
            <w:tcW w:w="5529" w:type="dxa"/>
            <w:gridSpan w:val="2"/>
            <w:shd w:val="clear" w:color="auto" w:fill="auto"/>
            <w:vAlign w:val="center"/>
          </w:tcPr>
          <w:p w14:paraId="5FD44C7A" w14:textId="77777777" w:rsidR="00661B4A" w:rsidRPr="00661B4A" w:rsidRDefault="00661B4A" w:rsidP="00661B4A">
            <w:pPr>
              <w:spacing w:after="0" w:line="276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RAZEM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6C54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m</w:t>
            </w:r>
            <w:r w:rsidRPr="00661B4A">
              <w:rPr>
                <w:rFonts w:eastAsia="Times New Roman" w:cs="Arial"/>
                <w:sz w:val="22"/>
                <w:vertAlign w:val="superscript"/>
                <w:lang w:eastAsia="pl-PL"/>
              </w:rPr>
              <w:t>3</w:t>
            </w:r>
            <w:r w:rsidRPr="00661B4A">
              <w:rPr>
                <w:rFonts w:eastAsia="Times New Roman" w:cs="Arial"/>
                <w:sz w:val="22"/>
                <w:lang w:eastAsia="pl-PL"/>
              </w:rPr>
              <w:t>/rok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B1048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15000</w:t>
            </w:r>
          </w:p>
        </w:tc>
      </w:tr>
    </w:tbl>
    <w:p w14:paraId="247E9D89" w14:textId="77777777" w:rsidR="00661B4A" w:rsidRPr="00661B4A" w:rsidRDefault="00661B4A" w:rsidP="00661B4A">
      <w:pPr>
        <w:tabs>
          <w:tab w:val="left" w:pos="0"/>
        </w:tabs>
        <w:spacing w:after="0" w:line="276" w:lineRule="auto"/>
        <w:jc w:val="both"/>
        <w:rPr>
          <w:rFonts w:eastAsia="Times New Roman" w:cs="Arial"/>
          <w:szCs w:val="24"/>
          <w:lang w:eastAsia="ar-SA"/>
        </w:rPr>
      </w:pPr>
    </w:p>
    <w:p w14:paraId="286E631E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szCs w:val="20"/>
          <w:lang w:eastAsia="pl-PL"/>
        </w:rPr>
      </w:pPr>
    </w:p>
    <w:p w14:paraId="2DDD4147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lastRenderedPageBreak/>
        <w:t xml:space="preserve">I.21.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V.1.1.8. </w:t>
      </w:r>
    </w:p>
    <w:p w14:paraId="1C1E104B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4863DC5F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I.22.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V.1.1.9.</w:t>
      </w:r>
    </w:p>
    <w:p w14:paraId="3A09FB29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I.23. </w:t>
      </w:r>
      <w:r w:rsidRPr="00661B4A">
        <w:rPr>
          <w:rFonts w:eastAsia="Times New Roman"/>
          <w:b w:val="0"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V.1.2. </w:t>
      </w:r>
    </w:p>
    <w:p w14:paraId="2BF514C9" w14:textId="77777777" w:rsidR="00661B4A" w:rsidRPr="00661B4A" w:rsidRDefault="00661B4A" w:rsidP="00661B4A">
      <w:pPr>
        <w:pStyle w:val="Nagwek3"/>
        <w:rPr>
          <w:rFonts w:eastAsia="Times New Roman"/>
          <w:lang w:eastAsia="ar-SA"/>
        </w:rPr>
      </w:pPr>
      <w:r w:rsidRPr="00661B4A">
        <w:rPr>
          <w:rFonts w:eastAsia="Times New Roman"/>
          <w:bCs/>
          <w:lang w:eastAsia="ar-SA"/>
        </w:rPr>
        <w:t>I.24.</w:t>
      </w:r>
      <w:r w:rsidRPr="00661B4A">
        <w:rPr>
          <w:rFonts w:eastAsia="Times New Roman"/>
          <w:lang w:eastAsia="ar-SA"/>
        </w:rPr>
        <w:t xml:space="preserve"> </w:t>
      </w:r>
      <w:r w:rsidRPr="00661B4A">
        <w:rPr>
          <w:rFonts w:eastAsia="Times New Roman"/>
          <w:b w:val="0"/>
          <w:bCs/>
          <w:lang w:eastAsia="ar-SA"/>
        </w:rPr>
        <w:t>Punkt</w:t>
      </w:r>
      <w:r w:rsidRPr="00661B4A">
        <w:rPr>
          <w:rFonts w:eastAsia="Times New Roman"/>
          <w:lang w:eastAsia="ar-SA"/>
        </w:rPr>
        <w:t xml:space="preserve"> </w:t>
      </w:r>
      <w:r w:rsidRPr="00661B4A">
        <w:rPr>
          <w:rFonts w:eastAsia="Times New Roman"/>
          <w:bCs/>
          <w:lang w:eastAsia="ar-SA"/>
        </w:rPr>
        <w:t>V.2.1.</w:t>
      </w:r>
      <w:r w:rsidRPr="00661B4A">
        <w:rPr>
          <w:rFonts w:eastAsia="Times New Roman"/>
          <w:lang w:eastAsia="ar-SA"/>
        </w:rPr>
        <w:t xml:space="preserve"> </w:t>
      </w:r>
      <w:r w:rsidRPr="00661B4A">
        <w:rPr>
          <w:rFonts w:eastAsia="Times New Roman"/>
          <w:b w:val="0"/>
          <w:bCs/>
          <w:lang w:eastAsia="ar-SA"/>
        </w:rPr>
        <w:t>otrzymuje brzmienie:</w:t>
      </w:r>
    </w:p>
    <w:p w14:paraId="742B2208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„V.2.1</w:t>
      </w:r>
      <w:r w:rsidRPr="00661B4A">
        <w:rPr>
          <w:rFonts w:eastAsia="Times New Roman" w:cs="Arial"/>
          <w:szCs w:val="24"/>
          <w:lang w:eastAsia="pl-PL"/>
        </w:rPr>
        <w:t xml:space="preserve">. Stanowiska do pomiaru wielkości emisji w zakresie gazów lub pyłów </w:t>
      </w:r>
      <w:r w:rsidRPr="00661B4A">
        <w:rPr>
          <w:rFonts w:eastAsia="Times New Roman" w:cs="Arial"/>
          <w:szCs w:val="24"/>
          <w:lang w:eastAsia="pl-PL"/>
        </w:rPr>
        <w:br/>
        <w:t>do powietrza będą zamontowane na emitorach E24, E27, E28, E29, E61.”</w:t>
      </w:r>
    </w:p>
    <w:p w14:paraId="35C583E5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 </w:t>
      </w:r>
    </w:p>
    <w:p w14:paraId="7561ACBF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bCs/>
          <w:lang w:eastAsia="pl-PL"/>
        </w:rPr>
        <w:t>I.25</w:t>
      </w:r>
      <w:r w:rsidRPr="00661B4A">
        <w:rPr>
          <w:rFonts w:eastAsia="Times New Roman"/>
          <w:lang w:eastAsia="pl-PL"/>
        </w:rPr>
        <w:t xml:space="preserve">. </w:t>
      </w:r>
      <w:r w:rsidRPr="00661B4A">
        <w:rPr>
          <w:rFonts w:eastAsia="Times New Roman"/>
          <w:b w:val="0"/>
          <w:bCs/>
          <w:lang w:eastAsia="pl-PL"/>
        </w:rPr>
        <w:t>Punkt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Cs/>
          <w:lang w:eastAsia="pl-PL"/>
        </w:rPr>
        <w:t>V.2.3.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otrzymuje brzmienie:</w:t>
      </w:r>
    </w:p>
    <w:p w14:paraId="3F2D234F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41B0545B" w14:textId="77777777" w:rsidR="00661B4A" w:rsidRPr="00661B4A" w:rsidRDefault="00661B4A" w:rsidP="00661B4A">
      <w:pPr>
        <w:spacing w:after="0" w:line="276" w:lineRule="auto"/>
        <w:ind w:left="284" w:hanging="284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„V.2.3</w:t>
      </w:r>
      <w:r w:rsidRPr="00661B4A">
        <w:rPr>
          <w:rFonts w:eastAsia="Times New Roman" w:cs="Arial"/>
          <w:szCs w:val="24"/>
          <w:lang w:eastAsia="pl-PL"/>
        </w:rPr>
        <w:t>. Zakres i częstotliwość prowadzenia pomiarów emisji z emitorów:</w:t>
      </w:r>
    </w:p>
    <w:p w14:paraId="24A10BEA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 w:val="22"/>
          <w:lang w:eastAsia="pl-PL"/>
        </w:rPr>
      </w:pPr>
      <w:r w:rsidRPr="00661B4A">
        <w:rPr>
          <w:rFonts w:eastAsia="Times New Roman" w:cs="Arial"/>
          <w:b/>
          <w:sz w:val="22"/>
          <w:lang w:eastAsia="pl-PL"/>
        </w:rPr>
        <w:t>Tabela 16</w:t>
      </w:r>
    </w:p>
    <w:tbl>
      <w:tblPr>
        <w:tblW w:w="488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7"/>
        <w:gridCol w:w="3196"/>
        <w:gridCol w:w="2900"/>
        <w:gridCol w:w="2205"/>
      </w:tblGrid>
      <w:tr w:rsidR="00661B4A" w:rsidRPr="00661B4A" w14:paraId="1821FD0E" w14:textId="77777777" w:rsidTr="00306E34">
        <w:tc>
          <w:tcPr>
            <w:tcW w:w="309" w:type="pct"/>
            <w:shd w:val="clear" w:color="auto" w:fill="auto"/>
            <w:vAlign w:val="center"/>
          </w:tcPr>
          <w:p w14:paraId="5152D637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806" w:type="pct"/>
            <w:shd w:val="clear" w:color="auto" w:fill="auto"/>
            <w:vAlign w:val="center"/>
          </w:tcPr>
          <w:p w14:paraId="71F0DD62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Emitor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069FDE6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Częstotliwość pomiarów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D3E3FCA" w14:textId="77777777" w:rsidR="00661B4A" w:rsidRPr="00661B4A" w:rsidRDefault="00661B4A" w:rsidP="00661B4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661B4A">
              <w:rPr>
                <w:rFonts w:eastAsia="Times New Roman" w:cs="Arial"/>
                <w:b/>
                <w:sz w:val="22"/>
                <w:lang w:eastAsia="pl-PL"/>
              </w:rPr>
              <w:t>Oznaczane zanieczyszczenia</w:t>
            </w:r>
          </w:p>
        </w:tc>
      </w:tr>
      <w:tr w:rsidR="00661B4A" w:rsidRPr="00661B4A" w14:paraId="26AAB72D" w14:textId="77777777" w:rsidTr="00306E34">
        <w:trPr>
          <w:trHeight w:val="270"/>
        </w:trPr>
        <w:tc>
          <w:tcPr>
            <w:tcW w:w="309" w:type="pct"/>
            <w:vMerge w:val="restart"/>
            <w:shd w:val="clear" w:color="auto" w:fill="auto"/>
            <w:vAlign w:val="center"/>
          </w:tcPr>
          <w:p w14:paraId="6AF5BF4D" w14:textId="77777777" w:rsidR="00661B4A" w:rsidRPr="00661B4A" w:rsidRDefault="00661B4A" w:rsidP="00661B4A">
            <w:pPr>
              <w:spacing w:after="0" w:line="276" w:lineRule="auto"/>
              <w:ind w:left="27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70B8D62B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val="en-US" w:eastAsia="pl-PL"/>
              </w:rPr>
              <w:t>E24,</w:t>
            </w:r>
            <w:r w:rsidRPr="00661B4A">
              <w:rPr>
                <w:rFonts w:eastAsia="Times New Roman" w:cs="Arial"/>
                <w:color w:val="FF0000"/>
                <w:sz w:val="22"/>
                <w:lang w:val="en-US" w:eastAsia="pl-PL"/>
              </w:rPr>
              <w:t xml:space="preserve"> </w:t>
            </w:r>
            <w:r w:rsidRPr="00661B4A">
              <w:rPr>
                <w:rFonts w:eastAsia="Times New Roman" w:cs="Arial"/>
                <w:sz w:val="22"/>
                <w:lang w:val="en-US" w:eastAsia="pl-PL"/>
              </w:rPr>
              <w:t>E28, E27,E29, E61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30B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Co najmniej raz na pół roku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301D8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Pył ogółem</w:t>
            </w:r>
          </w:p>
        </w:tc>
      </w:tr>
      <w:tr w:rsidR="00661B4A" w:rsidRPr="00661B4A" w14:paraId="315C0001" w14:textId="77777777" w:rsidTr="00306E34">
        <w:trPr>
          <w:trHeight w:val="225"/>
        </w:trPr>
        <w:tc>
          <w:tcPr>
            <w:tcW w:w="309" w:type="pct"/>
            <w:vMerge/>
            <w:shd w:val="clear" w:color="auto" w:fill="auto"/>
            <w:vAlign w:val="center"/>
          </w:tcPr>
          <w:p w14:paraId="7E420EFD" w14:textId="77777777" w:rsidR="00661B4A" w:rsidRPr="00661B4A" w:rsidRDefault="00661B4A" w:rsidP="00661B4A">
            <w:pPr>
              <w:spacing w:after="0" w:line="276" w:lineRule="auto"/>
              <w:ind w:left="27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4745F15A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val="en-US" w:eastAsia="pl-PL"/>
              </w:rPr>
            </w:pPr>
          </w:p>
        </w:tc>
        <w:tc>
          <w:tcPr>
            <w:tcW w:w="1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E3D5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Co najmniej raz na 2 lata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94FED" w14:textId="77777777" w:rsidR="00661B4A" w:rsidRPr="00661B4A" w:rsidRDefault="00661B4A" w:rsidP="00661B4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661B4A">
              <w:rPr>
                <w:rFonts w:eastAsia="Times New Roman" w:cs="Arial"/>
                <w:sz w:val="22"/>
                <w:lang w:eastAsia="pl-PL"/>
              </w:rPr>
              <w:t>Dwutlenek azotu</w:t>
            </w:r>
          </w:p>
        </w:tc>
      </w:tr>
    </w:tbl>
    <w:p w14:paraId="3178F617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  <w:r w:rsidRPr="00661B4A">
        <w:rPr>
          <w:rFonts w:eastAsia="Times New Roman" w:cs="Arial"/>
          <w:b/>
          <w:bCs/>
          <w:szCs w:val="24"/>
          <w:lang w:eastAsia="pl-PL"/>
        </w:rPr>
        <w:t>„</w:t>
      </w:r>
    </w:p>
    <w:p w14:paraId="08858E06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06A64277" w14:textId="77777777" w:rsidR="00661B4A" w:rsidRPr="00661B4A" w:rsidRDefault="00661B4A" w:rsidP="00661B4A">
      <w:pPr>
        <w:pStyle w:val="Nagwek3"/>
        <w:rPr>
          <w:rFonts w:eastAsia="Times New Roman"/>
          <w:bCs/>
          <w:lang w:eastAsia="pl-PL"/>
        </w:rPr>
      </w:pPr>
      <w:r w:rsidRPr="00661B4A">
        <w:rPr>
          <w:rFonts w:eastAsia="Times New Roman"/>
          <w:bCs/>
          <w:lang w:eastAsia="pl-PL"/>
        </w:rPr>
        <w:t xml:space="preserve">I.26. </w:t>
      </w:r>
      <w:r w:rsidRPr="00661B4A">
        <w:rPr>
          <w:rFonts w:eastAsia="Times New Roman"/>
          <w:b w:val="0"/>
          <w:bCs/>
          <w:lang w:eastAsia="pl-PL"/>
        </w:rPr>
        <w:t>Po punkcie</w:t>
      </w:r>
      <w:r w:rsidRPr="00661B4A">
        <w:rPr>
          <w:rFonts w:eastAsia="Times New Roman"/>
          <w:bCs/>
          <w:lang w:eastAsia="pl-PL"/>
        </w:rPr>
        <w:t xml:space="preserve"> V.4.2. </w:t>
      </w:r>
      <w:r w:rsidRPr="00661B4A">
        <w:rPr>
          <w:rFonts w:eastAsia="Times New Roman"/>
          <w:b w:val="0"/>
          <w:bCs/>
          <w:lang w:eastAsia="pl-PL"/>
        </w:rPr>
        <w:t>dodaję punkt</w:t>
      </w:r>
      <w:r w:rsidRPr="00661B4A">
        <w:rPr>
          <w:rFonts w:eastAsia="Times New Roman"/>
          <w:bCs/>
          <w:lang w:eastAsia="pl-PL"/>
        </w:rPr>
        <w:t xml:space="preserve"> V.5.</w:t>
      </w:r>
    </w:p>
    <w:p w14:paraId="3350913E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34E0D256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”V.5. Monitoring zanieczyszczeń gleby, ziemi i wód podziemnych substancjami powodującymi ryzyko znajdującymi się na terenie instalacji.</w:t>
      </w:r>
    </w:p>
    <w:p w14:paraId="2FF20CC7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73E0F878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V.5.1. Monitoring zanieczyszczenia gleby i ziemi.</w:t>
      </w:r>
    </w:p>
    <w:p w14:paraId="18A90D0E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 xml:space="preserve">V.5.1.1. </w:t>
      </w:r>
      <w:r w:rsidRPr="00661B4A">
        <w:rPr>
          <w:rFonts w:eastAsia="Times New Roman" w:cs="Arial"/>
          <w:bCs/>
          <w:szCs w:val="24"/>
          <w:lang w:eastAsia="pl-PL"/>
        </w:rPr>
        <w:t>Badania będą wykonane</w:t>
      </w:r>
      <w:r w:rsidRPr="00661B4A">
        <w:rPr>
          <w:rFonts w:eastAsia="Times New Roman" w:cs="Arial"/>
          <w:b/>
          <w:szCs w:val="24"/>
          <w:lang w:eastAsia="pl-PL"/>
        </w:rPr>
        <w:t xml:space="preserve"> </w:t>
      </w:r>
      <w:r w:rsidRPr="00661B4A">
        <w:rPr>
          <w:rFonts w:eastAsia="Times New Roman" w:cs="Arial"/>
          <w:bCs/>
          <w:szCs w:val="24"/>
          <w:lang w:eastAsia="pl-PL"/>
        </w:rPr>
        <w:t>w siedmiu punktach na głębokości 0,00-0,25 m p.p.t. i  0,25-1,0 m p.p.t., o poniższych współrzędnych, lub ich najbliższym sąsiedztwie:</w:t>
      </w:r>
    </w:p>
    <w:p w14:paraId="2866967F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rPr>
          <w:rFonts w:cs="Arial"/>
          <w:sz w:val="22"/>
        </w:rPr>
      </w:pPr>
    </w:p>
    <w:p w14:paraId="02A859C3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Tabela 18</w:t>
      </w:r>
    </w:p>
    <w:p w14:paraId="0F88363B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  <w:r w:rsidRPr="00661B4A">
        <w:rPr>
          <w:rFonts w:cs="Arial"/>
          <w:szCs w:val="24"/>
        </w:rPr>
        <w:t>Współrzędne punktów poboru próbek z gł. &gt;0,25 m p.p.t, i z gł. &lt;0,25 m p.p.t.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775"/>
        <w:gridCol w:w="1765"/>
      </w:tblGrid>
      <w:tr w:rsidR="00661B4A" w:rsidRPr="00661B4A" w14:paraId="53F4E478" w14:textId="77777777" w:rsidTr="00306E34">
        <w:trPr>
          <w:tblHeader/>
        </w:trPr>
        <w:tc>
          <w:tcPr>
            <w:tcW w:w="1484" w:type="dxa"/>
            <w:vMerge w:val="restart"/>
            <w:shd w:val="clear" w:color="auto" w:fill="auto"/>
          </w:tcPr>
          <w:p w14:paraId="7795253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bookmarkStart w:id="5" w:name="_Hlk127965983"/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Oznaczenie punktu</w:t>
            </w:r>
          </w:p>
        </w:tc>
        <w:tc>
          <w:tcPr>
            <w:tcW w:w="3540" w:type="dxa"/>
            <w:gridSpan w:val="2"/>
          </w:tcPr>
          <w:p w14:paraId="2FC281A8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Współrzędne</w:t>
            </w:r>
          </w:p>
        </w:tc>
      </w:tr>
      <w:tr w:rsidR="00661B4A" w:rsidRPr="00661B4A" w14:paraId="3B5AAB94" w14:textId="77777777" w:rsidTr="00306E34">
        <w:tc>
          <w:tcPr>
            <w:tcW w:w="1484" w:type="dxa"/>
            <w:vMerge/>
            <w:shd w:val="clear" w:color="auto" w:fill="auto"/>
          </w:tcPr>
          <w:p w14:paraId="74EDB2A5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14:paraId="5DEB6916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  <w:tc>
          <w:tcPr>
            <w:tcW w:w="1765" w:type="dxa"/>
            <w:vAlign w:val="center"/>
          </w:tcPr>
          <w:p w14:paraId="2B2B68A7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Y</w:t>
            </w:r>
          </w:p>
        </w:tc>
      </w:tr>
      <w:tr w:rsidR="00661B4A" w:rsidRPr="00661B4A" w14:paraId="2026ACF6" w14:textId="77777777" w:rsidTr="00306E34">
        <w:tc>
          <w:tcPr>
            <w:tcW w:w="1484" w:type="dxa"/>
            <w:shd w:val="clear" w:color="auto" w:fill="auto"/>
          </w:tcPr>
          <w:p w14:paraId="20752F99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1775" w:type="dxa"/>
            <w:vAlign w:val="center"/>
          </w:tcPr>
          <w:p w14:paraId="4AAFCA76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50.521226306</w:t>
            </w:r>
          </w:p>
        </w:tc>
        <w:tc>
          <w:tcPr>
            <w:tcW w:w="1765" w:type="dxa"/>
            <w:vAlign w:val="center"/>
          </w:tcPr>
          <w:p w14:paraId="54F6EE74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22.136056376</w:t>
            </w:r>
          </w:p>
        </w:tc>
      </w:tr>
      <w:tr w:rsidR="00661B4A" w:rsidRPr="00661B4A" w14:paraId="7A4F3BF7" w14:textId="77777777" w:rsidTr="00306E34">
        <w:tc>
          <w:tcPr>
            <w:tcW w:w="1484" w:type="dxa"/>
            <w:shd w:val="clear" w:color="auto" w:fill="auto"/>
          </w:tcPr>
          <w:p w14:paraId="06C62486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1775" w:type="dxa"/>
            <w:vAlign w:val="center"/>
          </w:tcPr>
          <w:p w14:paraId="7A73E345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50.522319941</w:t>
            </w:r>
          </w:p>
        </w:tc>
        <w:tc>
          <w:tcPr>
            <w:tcW w:w="1765" w:type="dxa"/>
            <w:vAlign w:val="center"/>
          </w:tcPr>
          <w:p w14:paraId="4AE2CFEB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22.137215525</w:t>
            </w:r>
          </w:p>
        </w:tc>
      </w:tr>
      <w:tr w:rsidR="00661B4A" w:rsidRPr="00661B4A" w14:paraId="38202E58" w14:textId="77777777" w:rsidTr="00306E34">
        <w:tc>
          <w:tcPr>
            <w:tcW w:w="1484" w:type="dxa"/>
            <w:shd w:val="clear" w:color="auto" w:fill="auto"/>
          </w:tcPr>
          <w:p w14:paraId="4CBC6B84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1775" w:type="dxa"/>
            <w:vAlign w:val="center"/>
          </w:tcPr>
          <w:p w14:paraId="7375794C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50.522748612</w:t>
            </w:r>
          </w:p>
        </w:tc>
        <w:tc>
          <w:tcPr>
            <w:tcW w:w="1765" w:type="dxa"/>
            <w:vAlign w:val="center"/>
          </w:tcPr>
          <w:p w14:paraId="7CBB4A59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22.136469746</w:t>
            </w:r>
          </w:p>
        </w:tc>
      </w:tr>
      <w:tr w:rsidR="00661B4A" w:rsidRPr="00661B4A" w14:paraId="14DB7BA5" w14:textId="77777777" w:rsidTr="00306E34">
        <w:tc>
          <w:tcPr>
            <w:tcW w:w="1484" w:type="dxa"/>
            <w:shd w:val="clear" w:color="auto" w:fill="auto"/>
          </w:tcPr>
          <w:p w14:paraId="459EC31B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4.</w:t>
            </w:r>
          </w:p>
        </w:tc>
        <w:tc>
          <w:tcPr>
            <w:tcW w:w="1775" w:type="dxa"/>
            <w:vAlign w:val="center"/>
          </w:tcPr>
          <w:p w14:paraId="76AFB42D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50.522833073</w:t>
            </w:r>
          </w:p>
        </w:tc>
        <w:tc>
          <w:tcPr>
            <w:tcW w:w="1765" w:type="dxa"/>
            <w:vAlign w:val="center"/>
          </w:tcPr>
          <w:p w14:paraId="4DA02C97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22.135869002</w:t>
            </w:r>
          </w:p>
        </w:tc>
      </w:tr>
      <w:tr w:rsidR="00661B4A" w:rsidRPr="00661B4A" w14:paraId="08F95A60" w14:textId="77777777" w:rsidTr="00306E34">
        <w:tc>
          <w:tcPr>
            <w:tcW w:w="1484" w:type="dxa"/>
            <w:shd w:val="clear" w:color="auto" w:fill="auto"/>
          </w:tcPr>
          <w:p w14:paraId="432313C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1775" w:type="dxa"/>
            <w:vAlign w:val="center"/>
          </w:tcPr>
          <w:p w14:paraId="33BB756B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50.523752646</w:t>
            </w:r>
          </w:p>
        </w:tc>
        <w:tc>
          <w:tcPr>
            <w:tcW w:w="1765" w:type="dxa"/>
            <w:vAlign w:val="center"/>
          </w:tcPr>
          <w:p w14:paraId="39944A76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22.135915214</w:t>
            </w:r>
          </w:p>
        </w:tc>
      </w:tr>
      <w:tr w:rsidR="00661B4A" w:rsidRPr="00661B4A" w14:paraId="520BD907" w14:textId="77777777" w:rsidTr="00306E34">
        <w:tc>
          <w:tcPr>
            <w:tcW w:w="1484" w:type="dxa"/>
            <w:shd w:val="clear" w:color="auto" w:fill="auto"/>
          </w:tcPr>
          <w:p w14:paraId="610CCF9E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6.</w:t>
            </w:r>
          </w:p>
        </w:tc>
        <w:tc>
          <w:tcPr>
            <w:tcW w:w="1775" w:type="dxa"/>
            <w:vAlign w:val="center"/>
          </w:tcPr>
          <w:p w14:paraId="4385C9D3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50.524201862</w:t>
            </w:r>
          </w:p>
        </w:tc>
        <w:tc>
          <w:tcPr>
            <w:tcW w:w="1765" w:type="dxa"/>
            <w:vAlign w:val="center"/>
          </w:tcPr>
          <w:p w14:paraId="7E9C6CEE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22.135063181</w:t>
            </w:r>
          </w:p>
        </w:tc>
      </w:tr>
      <w:tr w:rsidR="00661B4A" w:rsidRPr="00661B4A" w14:paraId="4D0D3888" w14:textId="77777777" w:rsidTr="00306E34">
        <w:tc>
          <w:tcPr>
            <w:tcW w:w="1484" w:type="dxa"/>
            <w:shd w:val="clear" w:color="auto" w:fill="auto"/>
          </w:tcPr>
          <w:p w14:paraId="2B91B10B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7.</w:t>
            </w:r>
          </w:p>
        </w:tc>
        <w:tc>
          <w:tcPr>
            <w:tcW w:w="1775" w:type="dxa"/>
            <w:vAlign w:val="center"/>
          </w:tcPr>
          <w:p w14:paraId="0F41C220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661B4A">
              <w:rPr>
                <w:rFonts w:ascii="Calibri" w:hAnsi="Calibri" w:cs="Calibri"/>
                <w:szCs w:val="24"/>
              </w:rPr>
              <w:t>50.525743261</w:t>
            </w:r>
          </w:p>
        </w:tc>
        <w:tc>
          <w:tcPr>
            <w:tcW w:w="1765" w:type="dxa"/>
            <w:vAlign w:val="center"/>
          </w:tcPr>
          <w:p w14:paraId="68C0F1E8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ascii="Calibri" w:hAnsi="Calibri" w:cs="Calibri"/>
                <w:szCs w:val="24"/>
              </w:rPr>
              <w:t>22.134266553</w:t>
            </w:r>
          </w:p>
        </w:tc>
      </w:tr>
      <w:bookmarkEnd w:id="5"/>
    </w:tbl>
    <w:p w14:paraId="0F3E9ECA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705E55A4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V.5.1.2.</w:t>
      </w:r>
      <w:r w:rsidRPr="00661B4A">
        <w:rPr>
          <w:rFonts w:eastAsia="Times New Roman" w:cs="Arial"/>
          <w:bCs/>
          <w:szCs w:val="24"/>
          <w:lang w:eastAsia="pl-PL"/>
        </w:rPr>
        <w:t xml:space="preserve"> Monitoring gleby i ziemi należy prowadzić z częstotliwością co najmniej raz na 10 lat w zakresie:</w:t>
      </w:r>
    </w:p>
    <w:p w14:paraId="6E085F80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bookmarkStart w:id="6" w:name="_Hlk127966550"/>
      <w:r w:rsidRPr="00661B4A">
        <w:rPr>
          <w:rFonts w:eastAsia="Times New Roman" w:cs="Arial"/>
          <w:bCs/>
          <w:szCs w:val="24"/>
          <w:lang w:eastAsia="pl-PL"/>
        </w:rPr>
        <w:t>zawartości metali As, Ba, Sn, Co, Mo, Cr, Ni, Cu, Zn, Cd, Hg, Pb</w:t>
      </w:r>
    </w:p>
    <w:p w14:paraId="52449321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lastRenderedPageBreak/>
        <w:t xml:space="preserve">lotne węglowodory aromatyczne [BTEX] (benzen </w:t>
      </w:r>
      <w:proofErr w:type="spellStart"/>
      <w:r w:rsidRPr="00661B4A">
        <w:rPr>
          <w:rFonts w:eastAsia="Times New Roman" w:cs="Arial"/>
          <w:bCs/>
          <w:szCs w:val="24"/>
          <w:lang w:eastAsia="pl-PL"/>
        </w:rPr>
        <w:t>etylobeznzen</w:t>
      </w:r>
      <w:proofErr w:type="spellEnd"/>
      <w:r w:rsidRPr="00661B4A">
        <w:rPr>
          <w:rFonts w:eastAsia="Times New Roman" w:cs="Arial"/>
          <w:bCs/>
          <w:szCs w:val="24"/>
          <w:lang w:eastAsia="pl-PL"/>
        </w:rPr>
        <w:t>, toluen, ksyleny, styren)</w:t>
      </w:r>
    </w:p>
    <w:p w14:paraId="2BCD4CE7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olej mineralny -węglowodory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 xml:space="preserve">12 </w:t>
      </w:r>
      <w:r w:rsidRPr="00661B4A">
        <w:rPr>
          <w:rFonts w:eastAsia="Times New Roman" w:cs="Arial"/>
          <w:bCs/>
          <w:szCs w:val="24"/>
          <w:lang w:eastAsia="pl-PL"/>
        </w:rPr>
        <w:t>–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>35,</w:t>
      </w:r>
    </w:p>
    <w:p w14:paraId="7E0C13AE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suma benzyn – węglowodory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 xml:space="preserve">6 </w:t>
      </w:r>
      <w:r w:rsidRPr="00661B4A">
        <w:rPr>
          <w:rFonts w:eastAsia="Times New Roman" w:cs="Arial"/>
          <w:bCs/>
          <w:szCs w:val="24"/>
          <w:lang w:eastAsia="pl-PL"/>
        </w:rPr>
        <w:t>-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>12</w:t>
      </w:r>
    </w:p>
    <w:p w14:paraId="305BEB47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wielopierścieniowe węglowodory aromatyczne (WWA)</w:t>
      </w:r>
    </w:p>
    <w:bookmarkEnd w:id="6"/>
    <w:p w14:paraId="515DE061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wodoprzepuszczalność (tylko dla badań gleb na głębokości 0,25-1,00 m p.p.t.).</w:t>
      </w:r>
    </w:p>
    <w:p w14:paraId="1975BE0F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Dodatkowo próby gruntu będą pobierane w przypadku wystąpienia sytuacji mogących powodować potencjalne zagrożenie skażenia gleby.</w:t>
      </w:r>
    </w:p>
    <w:p w14:paraId="5509109A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57CEC4E7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V. 5.2.</w:t>
      </w:r>
      <w:r w:rsidRPr="00661B4A">
        <w:rPr>
          <w:rFonts w:eastAsia="Times New Roman" w:cs="Arial"/>
          <w:bCs/>
          <w:szCs w:val="24"/>
          <w:lang w:eastAsia="pl-PL"/>
        </w:rPr>
        <w:t xml:space="preserve"> Monitoring wód gruntowych.</w:t>
      </w:r>
    </w:p>
    <w:p w14:paraId="3264AD68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color w:val="FF0000"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V.5.2.1.</w:t>
      </w:r>
      <w:r w:rsidRPr="00661B4A">
        <w:rPr>
          <w:rFonts w:eastAsia="Times New Roman" w:cs="Arial"/>
          <w:bCs/>
          <w:szCs w:val="24"/>
          <w:lang w:eastAsia="pl-PL"/>
        </w:rPr>
        <w:t xml:space="preserve"> Badania wykonane będą w pięciu punktach o poniższych współrzędnych lub w ich sąsiedztwie:</w:t>
      </w:r>
    </w:p>
    <w:p w14:paraId="5B5D404D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2378BBCA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Tabela 19</w:t>
      </w:r>
    </w:p>
    <w:p w14:paraId="69C90AD9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Współrzędne punktów poboru próbek wody podziemnej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775"/>
        <w:gridCol w:w="1765"/>
      </w:tblGrid>
      <w:tr w:rsidR="00661B4A" w:rsidRPr="00661B4A" w14:paraId="4AC7F197" w14:textId="77777777" w:rsidTr="00306E34">
        <w:trPr>
          <w:tblHeader/>
        </w:trPr>
        <w:tc>
          <w:tcPr>
            <w:tcW w:w="1484" w:type="dxa"/>
            <w:vMerge w:val="restart"/>
            <w:shd w:val="clear" w:color="auto" w:fill="auto"/>
          </w:tcPr>
          <w:p w14:paraId="60B21832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Oznaczenie punktu</w:t>
            </w:r>
          </w:p>
        </w:tc>
        <w:tc>
          <w:tcPr>
            <w:tcW w:w="3540" w:type="dxa"/>
            <w:gridSpan w:val="2"/>
          </w:tcPr>
          <w:p w14:paraId="2B572F8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Współrzędne</w:t>
            </w:r>
          </w:p>
        </w:tc>
      </w:tr>
      <w:tr w:rsidR="00661B4A" w:rsidRPr="00661B4A" w14:paraId="1E93696A" w14:textId="77777777" w:rsidTr="00306E34">
        <w:tc>
          <w:tcPr>
            <w:tcW w:w="1484" w:type="dxa"/>
            <w:vMerge/>
            <w:shd w:val="clear" w:color="auto" w:fill="auto"/>
          </w:tcPr>
          <w:p w14:paraId="738BFEA0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</w:p>
        </w:tc>
        <w:tc>
          <w:tcPr>
            <w:tcW w:w="1775" w:type="dxa"/>
            <w:vAlign w:val="center"/>
          </w:tcPr>
          <w:p w14:paraId="5CB438FC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  <w:tc>
          <w:tcPr>
            <w:tcW w:w="1765" w:type="dxa"/>
            <w:vAlign w:val="center"/>
          </w:tcPr>
          <w:p w14:paraId="08FAF4F1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Y</w:t>
            </w:r>
          </w:p>
        </w:tc>
      </w:tr>
      <w:tr w:rsidR="00661B4A" w:rsidRPr="00661B4A" w14:paraId="33CA4438" w14:textId="77777777" w:rsidTr="00306E34">
        <w:tc>
          <w:tcPr>
            <w:tcW w:w="1484" w:type="dxa"/>
            <w:shd w:val="clear" w:color="auto" w:fill="auto"/>
          </w:tcPr>
          <w:p w14:paraId="183FD343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1.</w:t>
            </w:r>
          </w:p>
        </w:tc>
        <w:tc>
          <w:tcPr>
            <w:tcW w:w="1775" w:type="dxa"/>
            <w:vAlign w:val="center"/>
          </w:tcPr>
          <w:p w14:paraId="63987D51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661B4A">
              <w:rPr>
                <w:rFonts w:cs="Arial"/>
                <w:szCs w:val="24"/>
              </w:rPr>
              <w:t>50.521226306</w:t>
            </w:r>
          </w:p>
        </w:tc>
        <w:tc>
          <w:tcPr>
            <w:tcW w:w="1765" w:type="dxa"/>
            <w:vAlign w:val="center"/>
          </w:tcPr>
          <w:p w14:paraId="6C0C6D4E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cs="Arial"/>
                <w:szCs w:val="24"/>
              </w:rPr>
              <w:t>22.136056376</w:t>
            </w:r>
          </w:p>
        </w:tc>
      </w:tr>
      <w:tr w:rsidR="00661B4A" w:rsidRPr="00661B4A" w14:paraId="5BBAE2E7" w14:textId="77777777" w:rsidTr="00306E34">
        <w:tc>
          <w:tcPr>
            <w:tcW w:w="1484" w:type="dxa"/>
            <w:shd w:val="clear" w:color="auto" w:fill="auto"/>
          </w:tcPr>
          <w:p w14:paraId="71A7EDFC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2.</w:t>
            </w:r>
          </w:p>
        </w:tc>
        <w:tc>
          <w:tcPr>
            <w:tcW w:w="1775" w:type="dxa"/>
            <w:vAlign w:val="center"/>
          </w:tcPr>
          <w:p w14:paraId="5261CDFD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661B4A">
              <w:rPr>
                <w:rFonts w:cs="Arial"/>
                <w:szCs w:val="24"/>
              </w:rPr>
              <w:t>50.522748612</w:t>
            </w:r>
          </w:p>
        </w:tc>
        <w:tc>
          <w:tcPr>
            <w:tcW w:w="1765" w:type="dxa"/>
            <w:vAlign w:val="center"/>
          </w:tcPr>
          <w:p w14:paraId="0D283D0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cs="Arial"/>
                <w:szCs w:val="24"/>
              </w:rPr>
              <w:t>22.136469746</w:t>
            </w:r>
          </w:p>
        </w:tc>
      </w:tr>
      <w:tr w:rsidR="00661B4A" w:rsidRPr="00661B4A" w14:paraId="44523E61" w14:textId="77777777" w:rsidTr="00306E34">
        <w:tc>
          <w:tcPr>
            <w:tcW w:w="1484" w:type="dxa"/>
            <w:shd w:val="clear" w:color="auto" w:fill="auto"/>
          </w:tcPr>
          <w:p w14:paraId="2B9FA730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3.</w:t>
            </w:r>
          </w:p>
        </w:tc>
        <w:tc>
          <w:tcPr>
            <w:tcW w:w="1775" w:type="dxa"/>
            <w:vAlign w:val="center"/>
          </w:tcPr>
          <w:p w14:paraId="26DDAC2A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661B4A">
              <w:rPr>
                <w:rFonts w:cs="Arial"/>
                <w:szCs w:val="24"/>
              </w:rPr>
              <w:t>50.522833073</w:t>
            </w:r>
          </w:p>
        </w:tc>
        <w:tc>
          <w:tcPr>
            <w:tcW w:w="1765" w:type="dxa"/>
            <w:vAlign w:val="center"/>
          </w:tcPr>
          <w:p w14:paraId="212284E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cs="Arial"/>
                <w:szCs w:val="24"/>
              </w:rPr>
              <w:t>22.135869002</w:t>
            </w:r>
          </w:p>
        </w:tc>
      </w:tr>
      <w:tr w:rsidR="00661B4A" w:rsidRPr="00661B4A" w14:paraId="7A853053" w14:textId="77777777" w:rsidTr="00306E34">
        <w:tc>
          <w:tcPr>
            <w:tcW w:w="1484" w:type="dxa"/>
            <w:shd w:val="clear" w:color="auto" w:fill="auto"/>
          </w:tcPr>
          <w:p w14:paraId="222FF79E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4.</w:t>
            </w:r>
          </w:p>
        </w:tc>
        <w:tc>
          <w:tcPr>
            <w:tcW w:w="1775" w:type="dxa"/>
            <w:vAlign w:val="center"/>
          </w:tcPr>
          <w:p w14:paraId="253B1CDA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661B4A">
              <w:rPr>
                <w:rFonts w:cs="Arial"/>
                <w:szCs w:val="24"/>
              </w:rPr>
              <w:t>50.523752646</w:t>
            </w:r>
          </w:p>
        </w:tc>
        <w:tc>
          <w:tcPr>
            <w:tcW w:w="1765" w:type="dxa"/>
            <w:vAlign w:val="center"/>
          </w:tcPr>
          <w:p w14:paraId="67CE905D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cs="Arial"/>
                <w:szCs w:val="24"/>
              </w:rPr>
              <w:t>22.135915214</w:t>
            </w:r>
          </w:p>
        </w:tc>
      </w:tr>
      <w:tr w:rsidR="00661B4A" w:rsidRPr="00661B4A" w14:paraId="7EF2ED04" w14:textId="77777777" w:rsidTr="00306E34">
        <w:tc>
          <w:tcPr>
            <w:tcW w:w="1484" w:type="dxa"/>
            <w:shd w:val="clear" w:color="auto" w:fill="auto"/>
          </w:tcPr>
          <w:p w14:paraId="629BD99C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eastAsia="Times New Roman" w:cs="Arial"/>
                <w:bCs/>
                <w:szCs w:val="24"/>
                <w:lang w:eastAsia="pl-PL"/>
              </w:rPr>
              <w:t>5.</w:t>
            </w:r>
          </w:p>
        </w:tc>
        <w:tc>
          <w:tcPr>
            <w:tcW w:w="1775" w:type="dxa"/>
            <w:vAlign w:val="center"/>
          </w:tcPr>
          <w:p w14:paraId="0FF82073" w14:textId="77777777" w:rsidR="00661B4A" w:rsidRPr="00661B4A" w:rsidRDefault="00661B4A" w:rsidP="00661B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szCs w:val="24"/>
              </w:rPr>
            </w:pPr>
            <w:r w:rsidRPr="00661B4A">
              <w:rPr>
                <w:rFonts w:cs="Arial"/>
                <w:szCs w:val="24"/>
              </w:rPr>
              <w:t>50.525743261</w:t>
            </w:r>
          </w:p>
        </w:tc>
        <w:tc>
          <w:tcPr>
            <w:tcW w:w="1765" w:type="dxa"/>
            <w:vAlign w:val="center"/>
          </w:tcPr>
          <w:p w14:paraId="3D018909" w14:textId="77777777" w:rsidR="00661B4A" w:rsidRPr="00661B4A" w:rsidRDefault="00661B4A" w:rsidP="00661B4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Cs/>
                <w:szCs w:val="24"/>
                <w:lang w:eastAsia="pl-PL"/>
              </w:rPr>
            </w:pPr>
            <w:r w:rsidRPr="00661B4A">
              <w:rPr>
                <w:rFonts w:cs="Arial"/>
                <w:szCs w:val="24"/>
              </w:rPr>
              <w:t>22.134266553</w:t>
            </w:r>
          </w:p>
        </w:tc>
      </w:tr>
    </w:tbl>
    <w:p w14:paraId="487BAEFC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</w:p>
    <w:p w14:paraId="4BF4CF31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 xml:space="preserve">V.5.2.2. </w:t>
      </w:r>
      <w:r w:rsidRPr="00661B4A">
        <w:rPr>
          <w:rFonts w:eastAsia="Times New Roman" w:cs="Arial"/>
          <w:bCs/>
          <w:szCs w:val="24"/>
          <w:lang w:eastAsia="pl-PL"/>
        </w:rPr>
        <w:t>Monitoring wód gruntowych należy prowadzić z częstotliwością co najmniej raz na 5 lat  w zakresie:</w:t>
      </w:r>
    </w:p>
    <w:p w14:paraId="09BD55E2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zawartości metali As, Ba, Sn, Co, Mo, Cr, Ni, Cu, Zn, Cd, Hg, Pb,</w:t>
      </w:r>
    </w:p>
    <w:p w14:paraId="3F9472BA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 xml:space="preserve">lotne węglowodory aromatyczne [BTEX] (benzen </w:t>
      </w:r>
      <w:proofErr w:type="spellStart"/>
      <w:r w:rsidRPr="00661B4A">
        <w:rPr>
          <w:rFonts w:eastAsia="Times New Roman" w:cs="Arial"/>
          <w:bCs/>
          <w:szCs w:val="24"/>
          <w:lang w:eastAsia="pl-PL"/>
        </w:rPr>
        <w:t>etylobeznzen</w:t>
      </w:r>
      <w:proofErr w:type="spellEnd"/>
      <w:r w:rsidRPr="00661B4A">
        <w:rPr>
          <w:rFonts w:eastAsia="Times New Roman" w:cs="Arial"/>
          <w:bCs/>
          <w:szCs w:val="24"/>
          <w:lang w:eastAsia="pl-PL"/>
        </w:rPr>
        <w:t>, toluen, ksyleny, styren),</w:t>
      </w:r>
    </w:p>
    <w:p w14:paraId="3D02292E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olej mineralny -węglowodory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 xml:space="preserve">12 </w:t>
      </w:r>
      <w:r w:rsidRPr="00661B4A">
        <w:rPr>
          <w:rFonts w:eastAsia="Times New Roman" w:cs="Arial"/>
          <w:bCs/>
          <w:szCs w:val="24"/>
          <w:lang w:eastAsia="pl-PL"/>
        </w:rPr>
        <w:t>–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>35,</w:t>
      </w:r>
    </w:p>
    <w:p w14:paraId="16F29ADC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suma benzyn – węglowodory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 xml:space="preserve">6 </w:t>
      </w:r>
      <w:r w:rsidRPr="00661B4A">
        <w:rPr>
          <w:rFonts w:eastAsia="Times New Roman" w:cs="Arial"/>
          <w:bCs/>
          <w:szCs w:val="24"/>
          <w:lang w:eastAsia="pl-PL"/>
        </w:rPr>
        <w:t>- C</w:t>
      </w:r>
      <w:r w:rsidRPr="00661B4A">
        <w:rPr>
          <w:rFonts w:eastAsia="Times New Roman" w:cs="Arial"/>
          <w:bCs/>
          <w:szCs w:val="24"/>
          <w:vertAlign w:val="subscript"/>
          <w:lang w:eastAsia="pl-PL"/>
        </w:rPr>
        <w:t>12,</w:t>
      </w:r>
    </w:p>
    <w:p w14:paraId="742BB8E5" w14:textId="77777777" w:rsidR="00661B4A" w:rsidRPr="00661B4A" w:rsidRDefault="00661B4A" w:rsidP="00661B4A">
      <w:pPr>
        <w:numPr>
          <w:ilvl w:val="0"/>
          <w:numId w:val="75"/>
        </w:num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Cs/>
          <w:szCs w:val="24"/>
          <w:lang w:eastAsia="pl-PL"/>
        </w:rPr>
        <w:t>wielopierścieniowe węglowodory aromatyczne (WWA).</w:t>
      </w:r>
    </w:p>
    <w:p w14:paraId="4C611443" w14:textId="77777777" w:rsidR="00661B4A" w:rsidRPr="00661B4A" w:rsidRDefault="00661B4A" w:rsidP="00661B4A">
      <w:pPr>
        <w:tabs>
          <w:tab w:val="left" w:pos="0"/>
          <w:tab w:val="left" w:pos="720"/>
        </w:tabs>
        <w:spacing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661B4A">
        <w:rPr>
          <w:rFonts w:eastAsia="Times New Roman" w:cs="Arial"/>
          <w:b/>
          <w:szCs w:val="24"/>
          <w:lang w:eastAsia="pl-PL"/>
        </w:rPr>
        <w:t>V.5.3.</w:t>
      </w:r>
      <w:r w:rsidRPr="00661B4A">
        <w:rPr>
          <w:rFonts w:eastAsia="Times New Roman" w:cs="Arial"/>
          <w:bCs/>
          <w:szCs w:val="24"/>
          <w:lang w:eastAsia="pl-PL"/>
        </w:rPr>
        <w:t xml:space="preserve"> Sposób wykonania pomiarów zawartości substancji powodujących ryzyko w wodach gruntowych, w tym pobierania próbek oraz termin przekazania ww. wyników pomiarów organowi właściwemu do wydania pozwolenia – zgodnie z obowiązującymi przepisami prawa.”</w:t>
      </w:r>
    </w:p>
    <w:p w14:paraId="43533DE8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6B7AD8E0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I.27.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IX.2. </w:t>
      </w:r>
    </w:p>
    <w:p w14:paraId="62DF0348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I.28.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IX.3.</w:t>
      </w:r>
    </w:p>
    <w:p w14:paraId="208DCF61" w14:textId="77777777" w:rsidR="00661B4A" w:rsidRPr="00661B4A" w:rsidRDefault="00661B4A" w:rsidP="00661B4A">
      <w:pPr>
        <w:pStyle w:val="Nagwek3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 xml:space="preserve">I.29.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lang w:eastAsia="pl-PL"/>
        </w:rPr>
        <w:t xml:space="preserve"> IX.4. </w:t>
      </w:r>
    </w:p>
    <w:p w14:paraId="7B597721" w14:textId="77777777" w:rsidR="00661B4A" w:rsidRPr="00661B4A" w:rsidRDefault="00661B4A" w:rsidP="00661B4A">
      <w:pPr>
        <w:pStyle w:val="Nagwek3"/>
        <w:rPr>
          <w:rFonts w:eastAsia="Times New Roman"/>
          <w:bCs/>
          <w:lang w:eastAsia="pl-PL"/>
        </w:rPr>
      </w:pPr>
      <w:r w:rsidRPr="00661B4A">
        <w:rPr>
          <w:rFonts w:eastAsia="Times New Roman"/>
          <w:bCs/>
          <w:lang w:eastAsia="pl-PL"/>
        </w:rPr>
        <w:t>I.30.</w:t>
      </w:r>
      <w:r w:rsidRPr="00661B4A">
        <w:rPr>
          <w:rFonts w:eastAsia="Times New Roman"/>
          <w:lang w:eastAsia="pl-PL"/>
        </w:rPr>
        <w:t xml:space="preserve"> </w:t>
      </w:r>
      <w:r w:rsidRPr="00661B4A">
        <w:rPr>
          <w:rFonts w:eastAsia="Times New Roman"/>
          <w:b w:val="0"/>
          <w:bCs/>
          <w:lang w:eastAsia="pl-PL"/>
        </w:rPr>
        <w:t>Uchylam punkt</w:t>
      </w:r>
      <w:r w:rsidRPr="00661B4A">
        <w:rPr>
          <w:rFonts w:eastAsia="Times New Roman"/>
          <w:bCs/>
          <w:lang w:eastAsia="pl-PL"/>
        </w:rPr>
        <w:t xml:space="preserve"> IX.5.</w:t>
      </w:r>
    </w:p>
    <w:p w14:paraId="323C245A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484B51CF" w14:textId="77777777" w:rsidR="00661B4A" w:rsidRPr="00661B4A" w:rsidRDefault="00661B4A" w:rsidP="00661B4A">
      <w:pPr>
        <w:pStyle w:val="Nagwek2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>II. Pozostałe warunki decyzji pozostają bez zmian.</w:t>
      </w:r>
    </w:p>
    <w:p w14:paraId="0C8E461F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b/>
          <w:szCs w:val="20"/>
          <w:lang w:eastAsia="pl-PL"/>
        </w:rPr>
      </w:pPr>
    </w:p>
    <w:p w14:paraId="4924D785" w14:textId="77777777" w:rsidR="00661B4A" w:rsidRPr="00661B4A" w:rsidRDefault="00661B4A" w:rsidP="00176491">
      <w:pPr>
        <w:pStyle w:val="Nagwek1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lastRenderedPageBreak/>
        <w:t>Uzasadnienie</w:t>
      </w:r>
    </w:p>
    <w:p w14:paraId="256CF55D" w14:textId="77777777" w:rsidR="00661B4A" w:rsidRPr="00661B4A" w:rsidRDefault="00661B4A" w:rsidP="00661B4A">
      <w:pPr>
        <w:spacing w:after="0" w:line="276" w:lineRule="auto"/>
        <w:ind w:firstLine="709"/>
        <w:jc w:val="both"/>
        <w:rPr>
          <w:rFonts w:eastAsia="Times New Roman" w:cs="Arial"/>
          <w:szCs w:val="24"/>
          <w:lang w:eastAsia="pl-PL"/>
        </w:rPr>
      </w:pPr>
    </w:p>
    <w:p w14:paraId="600DC7C6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Wnioskiem z dnia 25 października 2022 r.</w:t>
      </w:r>
      <w:r w:rsidRPr="00661B4A">
        <w:rPr>
          <w:rFonts w:eastAsia="Times New Roman" w:cs="Arial"/>
          <w:szCs w:val="24"/>
          <w:lang w:eastAsia="pl-PL"/>
        </w:rPr>
        <w:t>,(data wpływu: 23 listopada 2022 r.), Armatura Kraków S.A., ul. Zakopiańska 72, 30-418 Kraków (REGON 351376420, NIP 6750001320)</w:t>
      </w:r>
      <w:r w:rsidRPr="00661B4A">
        <w:rPr>
          <w:rFonts w:eastAsia="Times New Roman" w:cs="Arial"/>
          <w:color w:val="000000"/>
          <w:szCs w:val="24"/>
          <w:lang w:eastAsia="pl-PL"/>
        </w:rPr>
        <w:t xml:space="preserve">, wystąpiła o zmianę </w:t>
      </w:r>
      <w:bookmarkStart w:id="7" w:name="_Hlk140223208"/>
      <w:r w:rsidRPr="00661B4A">
        <w:rPr>
          <w:rFonts w:eastAsia="Times New Roman" w:cs="Arial"/>
          <w:szCs w:val="24"/>
          <w:lang w:eastAsia="pl-PL"/>
        </w:rPr>
        <w:t xml:space="preserve">decyzji </w:t>
      </w:r>
      <w:bookmarkStart w:id="8" w:name="_Hlk140073004"/>
      <w:r w:rsidRPr="00661B4A">
        <w:rPr>
          <w:rFonts w:eastAsia="Times New Roman" w:cs="Arial"/>
          <w:szCs w:val="24"/>
          <w:lang w:eastAsia="pl-PL"/>
        </w:rPr>
        <w:t xml:space="preserve">Marszałka Województwa Podkarpackiego </w:t>
      </w:r>
      <w:r w:rsidRPr="00661B4A">
        <w:rPr>
          <w:rFonts w:eastAsia="Times New Roman" w:cs="Arial"/>
          <w:szCs w:val="24"/>
          <w:lang w:eastAsia="pl-PL"/>
        </w:rPr>
        <w:br/>
        <w:t xml:space="preserve">z dnia 6 grudnia 2010 r., znak: RŚ.VI.MH.7660/34-1/10, zmienionej decyzjami Marszałka Województwa Podkarpackiego z dnia 27 kwietnia 2012 r., </w:t>
      </w:r>
      <w:r w:rsidRPr="00661B4A">
        <w:rPr>
          <w:rFonts w:eastAsia="Times New Roman" w:cs="Arial"/>
          <w:szCs w:val="24"/>
          <w:lang w:eastAsia="pl-PL"/>
        </w:rPr>
        <w:br/>
        <w:t xml:space="preserve">znak: OS-I.7222.33.1.2012.MH, z dnia 18 sierpnia 2014 r., </w:t>
      </w:r>
      <w:r w:rsidRPr="00661B4A">
        <w:rPr>
          <w:rFonts w:eastAsia="Times New Roman" w:cs="Arial"/>
          <w:szCs w:val="24"/>
          <w:lang w:eastAsia="pl-PL"/>
        </w:rPr>
        <w:br/>
        <w:t xml:space="preserve">znak: OS-I.7222.50.3.2014.MH, z dnia 26 listopada 2014 r., </w:t>
      </w:r>
      <w:r w:rsidRPr="00661B4A">
        <w:rPr>
          <w:rFonts w:eastAsia="Times New Roman" w:cs="Arial"/>
          <w:szCs w:val="24"/>
          <w:lang w:eastAsia="pl-PL"/>
        </w:rPr>
        <w:br/>
        <w:t xml:space="preserve">znak: OS-I.7222.50.4.2014.MH i z dnia 28 lipca 2017 r., znak: </w:t>
      </w:r>
      <w:r w:rsidRPr="00661B4A">
        <w:rPr>
          <w:rFonts w:eastAsia="Times New Roman" w:cs="Arial"/>
          <w:szCs w:val="24"/>
          <w:lang w:eastAsia="pl-PL"/>
        </w:rPr>
        <w:br/>
        <w:t xml:space="preserve">OS-I.7222.63.3.2017.MH,  udzielającej </w:t>
      </w:r>
      <w:bookmarkEnd w:id="7"/>
      <w:proofErr w:type="spellStart"/>
      <w:r w:rsidRPr="00661B4A">
        <w:rPr>
          <w:rFonts w:eastAsia="Times New Roman" w:cs="Arial"/>
          <w:szCs w:val="24"/>
          <w:lang w:eastAsia="pl-PL"/>
        </w:rPr>
        <w:t>Armatoora</w:t>
      </w:r>
      <w:proofErr w:type="spellEnd"/>
      <w:r w:rsidRPr="00661B4A">
        <w:rPr>
          <w:rFonts w:eastAsia="Times New Roman" w:cs="Arial"/>
          <w:szCs w:val="24"/>
          <w:lang w:eastAsia="pl-PL"/>
        </w:rPr>
        <w:t xml:space="preserve"> S.A., ul. Sandomierska 14, 37-400 Nisko </w:t>
      </w:r>
      <w:r w:rsidRPr="00661B4A">
        <w:rPr>
          <w:rFonts w:eastAsia="Times New Roman" w:cs="Arial"/>
          <w:color w:val="202020"/>
          <w:szCs w:val="24"/>
          <w:lang w:eastAsia="pl-PL"/>
        </w:rPr>
        <w:t xml:space="preserve">pozwolenia zintegrowanego na prowadzenie instalacji </w:t>
      </w:r>
      <w:r w:rsidRPr="00661B4A">
        <w:rPr>
          <w:rFonts w:eastAsia="Times New Roman" w:cs="Arial"/>
          <w:szCs w:val="24"/>
          <w:lang w:eastAsia="pl-PL"/>
        </w:rPr>
        <w:t>wtórnego wytopu aluminium o zdolności produkcyjnej powyżej 20 ton wytopu na dobę</w:t>
      </w:r>
      <w:bookmarkEnd w:id="8"/>
      <w:r w:rsidRPr="00661B4A">
        <w:rPr>
          <w:rFonts w:eastAsia="Times New Roman" w:cs="Arial"/>
          <w:szCs w:val="24"/>
          <w:lang w:eastAsia="pl-PL"/>
        </w:rPr>
        <w:t>.</w:t>
      </w:r>
    </w:p>
    <w:p w14:paraId="0BB5F2B7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ab/>
        <w:t xml:space="preserve">Informacja o przedmiotowym wniosku została umieszczona w publicznie dostępnym wykazie danych o dokumentach zawierających informacje o środowisku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>i jego ochronie pod numerem 821/2022.</w:t>
      </w:r>
    </w:p>
    <w:p w14:paraId="5E2D0CA7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ab/>
        <w:t>Przedmiotowy wniosek dotyczy terenu, na którym eksploatowana jest instalacja</w:t>
      </w:r>
      <w:r w:rsidRPr="00661B4A">
        <w:rPr>
          <w:rFonts w:eastAsia="Times New Roman" w:cs="Arial"/>
          <w:szCs w:val="24"/>
          <w:lang w:eastAsia="pl-PL"/>
        </w:rPr>
        <w:t xml:space="preserve"> wtórnego wytopu aluminium o zdolności produkcyjnej powyżej 20 ton wytopu na dobę</w:t>
      </w:r>
      <w:r w:rsidRPr="00661B4A">
        <w:rPr>
          <w:rFonts w:eastAsia="Times New Roman" w:cs="Arial"/>
          <w:color w:val="000000"/>
          <w:szCs w:val="24"/>
          <w:lang w:eastAsia="pl-PL"/>
        </w:rPr>
        <w:t>, która na podstawie § 2 ust. 1 pkt 14 rozporządzenia Rady Ministrów w sprawie</w:t>
      </w:r>
      <w:r w:rsidRPr="00661B4A">
        <w:rPr>
          <w:rFonts w:eastAsia="Times New Roman" w:cs="Arial"/>
          <w:szCs w:val="24"/>
          <w:lang w:eastAsia="pl-PL"/>
        </w:rPr>
        <w:t xml:space="preserve"> przedsięwzięć mogących znacząco oddziaływać na środowisko </w:t>
      </w:r>
      <w:r w:rsidRPr="00661B4A">
        <w:rPr>
          <w:rFonts w:eastAsia="Times New Roman" w:cs="Arial"/>
          <w:szCs w:val="24"/>
          <w:lang w:eastAsia="pl-PL"/>
        </w:rPr>
        <w:br/>
        <w:t>(Dz. U. z 2019 r. poz. 1839) zaliczana jest do przedsięwzięć mogących zawsze znacząco oddziaływać na środowisko</w:t>
      </w:r>
      <w:r w:rsidRPr="00661B4A">
        <w:rPr>
          <w:rFonts w:eastAsia="Times New Roman" w:cs="Arial"/>
          <w:color w:val="000000"/>
          <w:szCs w:val="24"/>
          <w:lang w:eastAsia="pl-PL"/>
        </w:rPr>
        <w:t xml:space="preserve">. Tym samym zgodnie z art. 183 w związku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z art. 378 ust. 2a pkt 1 ustawy Prawo ochrony środowiska organem właściwym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>do zmiany decyzji jest marszałek województwa.</w:t>
      </w:r>
    </w:p>
    <w:p w14:paraId="014B4906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Po analizie formalnej złożonych dokumentów, pismem Marszałka Województwa Podkarpackiego z dnia 20 grudnia 2022 r., znak: OS-I.7222.70.4.2022.AW wezwano Spółkę do uzupełnienia braków formalno-prawnych. Uzupełnienie wniosku zostało przedłożone przy piśmie z dnia 9 stycznia 2023 r.</w:t>
      </w:r>
    </w:p>
    <w:p w14:paraId="403D234D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Po dokonaniu analizy dokumentów przedłożonych przez Wnioskodawców, pismem z dnia 24 stycznia 2023 r., znak: OS-I.7222.70.4.2022.AW, zawiadomiono Stronę o wszczęciu postępowania administracyjnego w sprawie zmiany warunków w/w pozwolenia zintegrowanego.</w:t>
      </w:r>
    </w:p>
    <w:p w14:paraId="04801CB1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Zgodnie z art. 209 oraz art. 212 ustawy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Poś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wersja elektroniczna wniosku została przesłana Ministrowi Klimatu i Środowiska przy piśmie z dnia 7 marca 2023r., znak: OS-I.7222.70.4.2022.AW, celem rejestracji, wraz z uzupełnieniami przy piśmie z dnia 18 kwietnia 2023r., znak: OS-I.7222.70.4.2022.AW.</w:t>
      </w:r>
    </w:p>
    <w:p w14:paraId="41D95777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Zarządzający instalacją nie złożył wniosku o wyłączenie z udostępniania danych zawartych w dokumentacji, w trybie art. 16 ustawy z dnia 3 października 2008 r.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o udostępnieniu informacji o środowisku i jego ochronie, udziale społeczeństwa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w ochronie środowiska oraz o ocenach oddziaływania na środowisko (Dz. U. z 2022 poz. 2556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t.j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>.).</w:t>
      </w:r>
    </w:p>
    <w:p w14:paraId="49FD4DAA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Zgodne z wymogiem art. 218 ust. 1 ustawy Prawo ochrony środowiska, ogłoszeniem z dnia 18 kwietnia 2023 r., znak : OS-I.7222.70.4.2023.AW podałem do publicznej wiadomości informację o wszczęciu przedmiotowego postępowania oraz </w:t>
      </w:r>
      <w:r w:rsidRPr="00661B4A">
        <w:rPr>
          <w:rFonts w:eastAsia="Times New Roman" w:cs="Arial"/>
          <w:color w:val="000000"/>
          <w:szCs w:val="24"/>
          <w:lang w:eastAsia="pl-PL"/>
        </w:rPr>
        <w:lastRenderedPageBreak/>
        <w:t xml:space="preserve">poinformowałem o prawie wnoszenia uwag i wniosków do przedłożonej w sprawie dokumentacji. Ogłoszenie było dostępne przez 30 dni, tj. od 19 kwietnia 2023 r. do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18 maja 2023 r. na tablicy ogłoszeń Spółki w pobliżu instalacji objętej wnioskiem, na tablicy ogłoszeń Urzędu Gminy i Miasta Nisko oraz na stronie internetowej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i tablicy ogłoszeń Urzędu Marszałkowskiego Województwa Podkarpackiego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w Rzeszowie. W okresie udostępnienia wniosku nie wniesiono żadnych uwag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>i wniosków.</w:t>
      </w:r>
    </w:p>
    <w:p w14:paraId="15996002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W toku prowadzonego postępowania stwierdzono, że wniosek nie przedstawia w sposób dostateczny wszystkich zagadnień istotnych z punktu widzenia ochrony środowiska, wynikających z ustawy Prawo ochrony środowiska. W związku z tym postanowieniem z dnia 6 marca 2023 r. znak: OS-I.7222.70.4.2022.AW wezwano wnioskodawcę do uzupełnienia dokumentacji. Uzupełnienie wniosku zostało przedłożone przy piśmie z dnia 6 kwietnia 2023 r. </w:t>
      </w:r>
    </w:p>
    <w:p w14:paraId="3804D9C2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Po analizie przedłożonych przez Zakład uzupełnień uznano, że wniosek spełnia wymogi art. 184 i art. 208 ustawy Prawo ochrony środowiska.</w:t>
      </w:r>
    </w:p>
    <w:p w14:paraId="2D22C7B0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ab/>
        <w:t xml:space="preserve">          Zmiana pozwolenia zintegrowanego związana jest ze zmianami w funkcjonowaniu instalacji, w tym:</w:t>
      </w:r>
    </w:p>
    <w:p w14:paraId="2A53671B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likwidacja instalacji topienia i odlewania mosiądzu i stopów Zn/Al.;</w:t>
      </w:r>
    </w:p>
    <w:p w14:paraId="5CA74B2D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likwidacja pieców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topialnych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gazowych;</w:t>
      </w:r>
    </w:p>
    <w:p w14:paraId="18FBEB6C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likwidacja maszyny odlewniczej;</w:t>
      </w:r>
    </w:p>
    <w:p w14:paraId="13833B32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likwidacja emitorów;</w:t>
      </w:r>
    </w:p>
    <w:p w14:paraId="2C82A00B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zamontowanie nowego pieca do topienia i odlewania;</w:t>
      </w:r>
    </w:p>
    <w:p w14:paraId="2A428649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zmiany w wielkości emisji do powietrza oraz emisji odpadów,</w:t>
      </w:r>
    </w:p>
    <w:p w14:paraId="55267283" w14:textId="77777777" w:rsidR="00661B4A" w:rsidRPr="00661B4A" w:rsidRDefault="00661B4A" w:rsidP="00661B4A">
      <w:pPr>
        <w:numPr>
          <w:ilvl w:val="0"/>
          <w:numId w:val="76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rezygnacja z prowadzenia procesu przetwarzania odpadów.</w:t>
      </w:r>
    </w:p>
    <w:p w14:paraId="3F03FD2E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</w:t>
      </w:r>
    </w:p>
    <w:p w14:paraId="1714B5A4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 niniejszej decyzji uwzględniono wniosek w zakresie zmiany warunków decyzji Marszałka Województwa Podkarpackiego z dnia 6 grudnia 2010 r., znak: RŚ.VI.MH.7660/34-1/10, zmienionej decyzjami Marszałka Województwa Podkarpackiego z dnia 27 kwietnia 2012 r., znak: OS-I.7222.33.1.2012.MH, z dnia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18 sierpnia 2014 r., znak: OS-I.7222.50.3.2014.MH, z dnia 26 listopada 2014 r., znak: OS-I.7222.50.4.2014.MH i z dnia 28 lipca 2017 r., znak: OS-I.7222.63.3.2017.MH,  udzielającej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Armatoora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S.A., ul. Sandomierska 14, 37-400 Nisko pozwolenia zintegrowanego na prowadzenie instalacji wtórnego wytopu aluminium o zdolności produkcyjnej powyżej 20 ton wytopu na dobę.</w:t>
      </w:r>
    </w:p>
    <w:p w14:paraId="10890596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Prowadzący instalację zawnioskował o wyłączenie z pozwolenia zapisów dotyczących procesu przetwarzania odpadów (proces R4) w ilości 3 000 Mg rocznie na terenie instalacji w Nisku. Proces przetwarzania nie będzie prowadzony. Uwzględniając wniosek, uchyliłem punkty: podpunkt I.3.1., punkt III.5. ( tabela 14 a, tabela 14 b ), podpunkt V.1.1.8., podpunkt V.1.1.9., IX.2., IX.3., IX.4., IX.5.</w:t>
      </w:r>
    </w:p>
    <w:p w14:paraId="73A7F706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 pozwoleniu zintegrowanym wprowadziłem zmiany wynikające 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z zainstalowania jednego nowego gazowego pieca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topialnego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typu MARCONI MTX500 do topienia aluminium o mocy 3372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kW.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Przedmiotowy piec charakteryzuje się obniżoną energochłonnością, posiada funkcję topienia aluminium z jednoczesnym podgrzewaniem kolejnej partii wsadu. Zainstalowanie nowego pieca wpłynie na </w:t>
      </w:r>
      <w:r w:rsidRPr="00661B4A">
        <w:rPr>
          <w:rFonts w:eastAsia="Times New Roman" w:cs="Arial"/>
          <w:color w:val="000000"/>
          <w:szCs w:val="24"/>
          <w:lang w:eastAsia="pl-PL"/>
        </w:rPr>
        <w:lastRenderedPageBreak/>
        <w:t xml:space="preserve">obniżenie energochłonności procesu topienia aluminium a tym samym obniżenia kosztów produkcji grzejników aluminiowych. Ponadto zmniejszenie energochłonności procesu przełoży się na zmniejszenie ilości emisji gazów i pyłów do atmosfery. </w:t>
      </w:r>
      <w:bookmarkStart w:id="9" w:name="_Hlk140061541"/>
      <w:r w:rsidRPr="00661B4A">
        <w:rPr>
          <w:rFonts w:eastAsia="Times New Roman" w:cs="Arial"/>
          <w:color w:val="000000"/>
          <w:szCs w:val="24"/>
          <w:lang w:eastAsia="pl-PL"/>
        </w:rPr>
        <w:t xml:space="preserve">Piec MARCONI MTX500 </w:t>
      </w:r>
      <w:bookmarkEnd w:id="9"/>
      <w:r w:rsidRPr="00661B4A">
        <w:rPr>
          <w:rFonts w:eastAsia="Times New Roman" w:cs="Arial"/>
          <w:color w:val="000000"/>
          <w:szCs w:val="24"/>
          <w:lang w:eastAsia="pl-PL"/>
        </w:rPr>
        <w:t>zastąpi zlikwidowany piec MARCONI MT 1200. Emisja z nowego pieca odbywać się będzie emitorami E27 i E29. Przedmiotem zmian w instalacji jest zwiększenie zdolności produkcyjnej odlewni ciśnieniowej do 72 Mg/dobę.</w:t>
      </w:r>
    </w:p>
    <w:p w14:paraId="0DBC8F7A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Zlikwidowano następujące piece gazowe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topialne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>:</w:t>
      </w:r>
    </w:p>
    <w:p w14:paraId="15D8FD2F" w14:textId="77777777" w:rsidR="00661B4A" w:rsidRPr="00661B4A" w:rsidRDefault="00661B4A" w:rsidP="00661B4A">
      <w:pPr>
        <w:numPr>
          <w:ilvl w:val="0"/>
          <w:numId w:val="77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piec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topielny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gazowy MARCONI MT 1200 o pojemności 1200 kg i wydajności cieplnej palnika 2,675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MW</w:t>
      </w:r>
      <w:r w:rsidRPr="00661B4A">
        <w:rPr>
          <w:rFonts w:eastAsia="Times New Roman" w:cs="Arial"/>
          <w:color w:val="000000"/>
          <w:szCs w:val="24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;</w:t>
      </w:r>
    </w:p>
    <w:p w14:paraId="4075C0F3" w14:textId="77777777" w:rsidR="00661B4A" w:rsidRPr="00661B4A" w:rsidRDefault="00661B4A" w:rsidP="00661B4A">
      <w:pPr>
        <w:numPr>
          <w:ilvl w:val="0"/>
          <w:numId w:val="77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piec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topielny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gazowy CIVARDI FF3 o pojemności 3000 kg i wydajności cieplnej palnika 1,163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MW</w:t>
      </w:r>
      <w:r w:rsidRPr="00661B4A">
        <w:rPr>
          <w:rFonts w:eastAsia="Times New Roman" w:cs="Arial"/>
          <w:color w:val="000000"/>
          <w:szCs w:val="24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>, emitor E26 został zlikwidowany;</w:t>
      </w:r>
    </w:p>
    <w:p w14:paraId="0078120F" w14:textId="77777777" w:rsidR="00661B4A" w:rsidRPr="00661B4A" w:rsidRDefault="00661B4A" w:rsidP="00661B4A">
      <w:pPr>
        <w:numPr>
          <w:ilvl w:val="0"/>
          <w:numId w:val="77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2 piece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topielne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gazowe </w:t>
      </w:r>
      <w:bookmarkStart w:id="10" w:name="_Hlk139621925"/>
      <w:r w:rsidRPr="00661B4A">
        <w:rPr>
          <w:rFonts w:eastAsia="Times New Roman" w:cs="Arial"/>
          <w:color w:val="000000"/>
          <w:szCs w:val="24"/>
          <w:lang w:eastAsia="pl-PL"/>
        </w:rPr>
        <w:t xml:space="preserve">KB 600 HS </w:t>
      </w:r>
      <w:bookmarkEnd w:id="10"/>
      <w:r w:rsidRPr="00661B4A">
        <w:rPr>
          <w:rFonts w:eastAsia="Times New Roman" w:cs="Arial"/>
          <w:color w:val="000000"/>
          <w:szCs w:val="24"/>
          <w:lang w:eastAsia="pl-PL"/>
        </w:rPr>
        <w:t xml:space="preserve">o pojemności 600 kg i wydajności cieplnej palnika 0,581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MW</w:t>
      </w:r>
      <w:r w:rsidRPr="00661B4A">
        <w:rPr>
          <w:rFonts w:eastAsia="Times New Roman" w:cs="Arial"/>
          <w:color w:val="000000"/>
          <w:szCs w:val="24"/>
          <w:vertAlign w:val="subscript"/>
          <w:lang w:eastAsia="pl-PL"/>
        </w:rPr>
        <w:t>t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każdy,zlikwidowano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emitor E60, natomiast do emitora E61 obecnie odprowadzane są substancje ze stanowiska rafinacji.</w:t>
      </w:r>
    </w:p>
    <w:p w14:paraId="19596C85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W przypadku remontu lub awarii pieca MARCONI 500 pracował będzie rezerwowy piec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topielny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gazowy MARCONI MT 300 o pojemności 3000 kg i wydajności cieplnej palnika 2,093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MWt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, wyposażony w pokrywę i okap, substancje zanieczyszczające wprowadzane będą do atmosfery przez emitor E28. </w:t>
      </w:r>
    </w:p>
    <w:p w14:paraId="16A4DE19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Zainstalowano maszynę odlewniczą COLOSIO PFO 1000 O MOCY 95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Kw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usprawniają proces w linii do odlewania grzejników aluminiowych, z której substancje wprowadzane będą do powietrza emitorem E24. Przedmiotowa maszyna odlewnicza będzie stanowiła uzupełnienie wyposażenia linii po zlikwidowaniu maszyny odlewniczej COLOSIO PFO 700 O MOCY 30 Kw. </w:t>
      </w:r>
    </w:p>
    <w:p w14:paraId="4DE91167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FF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Zlikwidowano Odlewnię metali kolorowych (stopów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ZnAl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i mosiądzu) o nominalnej zdolności produkcyjnej 1,7 Mg/dobę wraz z emitorami E63, E65, E66, E67, E68. Ponadto zlikwidowano dwadzieścia jeden wywietrzników, które były zainstalowane w świetlikach dachowych hali produkcyjnej H2. Stanowiskowe instalacje wentylacyjne takie jak: wentylacja maszyn odlewniczych i wentylacja stanowiska rafinacji zapewniają na tyle skuteczne wychwytywanie zanieczyszczeń lotnych, że dodatkowa wentylacja ogólna hali H2 nie musi być stosowana. Z pozwolenia usunięte zostały emitory E33 – E53. W związku z wyłączeniem z eksploatacji dwóch pieców </w:t>
      </w:r>
      <w:proofErr w:type="spellStart"/>
      <w:r w:rsidRPr="00661B4A">
        <w:rPr>
          <w:rFonts w:eastAsia="Times New Roman" w:cs="Arial"/>
          <w:color w:val="000000"/>
          <w:szCs w:val="24"/>
          <w:lang w:eastAsia="pl-PL"/>
        </w:rPr>
        <w:t>topialnych</w:t>
      </w:r>
      <w:proofErr w:type="spellEnd"/>
      <w:r w:rsidRPr="00661B4A">
        <w:rPr>
          <w:rFonts w:eastAsia="Times New Roman" w:cs="Arial"/>
          <w:color w:val="000000"/>
          <w:szCs w:val="24"/>
          <w:lang w:eastAsia="pl-PL"/>
        </w:rPr>
        <w:t xml:space="preserve"> KB 600 HS o mocy 581 MW każdy. Emisja z jednego z przedmiotowych pieców następowała tym samym emitorem co emisja z procesu rafinacji wytopu tj. emitorem E61. Emitor E61 będzie obsługiwał wyłącznie stanowisko rafinacji.</w:t>
      </w:r>
    </w:p>
    <w:p w14:paraId="014D73FA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We wniosku wykazano, że emisja pyłów i gazów wprowadzanych do powietrza ze wszystkich źródeł i emitorów Zakładu nie spowoduje przekroczeń dopuszczalnych norm jakości powietrza poza granicami terenu, do którego prowadzący instalację posiada tytuł prawny. W szczególności, że emisja z emitorów instalacji nie spowoduje przekroczeń dopuszczalnych poziomów substancji w powietrzu, określonych </w:t>
      </w:r>
      <w:r w:rsidRPr="00661B4A">
        <w:rPr>
          <w:rFonts w:eastAsia="Times New Roman" w:cs="Arial"/>
          <w:color w:val="000000"/>
          <w:szCs w:val="24"/>
          <w:lang w:eastAsia="pl-PL"/>
        </w:rPr>
        <w:br/>
        <w:t xml:space="preserve">w rozporządzeniu Ministra Środowiska z dnia 24 sierpnia 2012 r. w sprawie poziomów niektórych substancji w powietrzu (Dz.U. 2021 poz. 845) oraz w rozporządzeniu Ministra Środowiska z dnia 26 stycznia 2010 r. w sprawie wartości odniesienia dla niektórych substancji w powietrzu (Dz.U. 2010 nr 16 poz. 87). Zgodnie z art. 202 ust. 1 ustawy Prawo ochrony środowiska w pozwoleniu zintegrowanym określono wielkość </w:t>
      </w:r>
      <w:r w:rsidRPr="00661B4A">
        <w:rPr>
          <w:rFonts w:eastAsia="Times New Roman" w:cs="Arial"/>
          <w:color w:val="000000"/>
          <w:szCs w:val="24"/>
          <w:lang w:eastAsia="pl-PL"/>
        </w:rPr>
        <w:lastRenderedPageBreak/>
        <w:t>dopuszczalnej emisji gazów i pyłów do powietrza w warunkach normalnego funkcjonowania instalacji. W konsekwencji wprowadziłem  zmiany w punkcie I.2.1., I.3.1., I.3.3., I.3.5., II.1.1. (tabela 1), II.1.2. (tabela 2), III.1.1. (tabela 8), III.1.2. (tabela 9), V.2.3. (tabela 16).</w:t>
      </w:r>
    </w:p>
    <w:p w14:paraId="1366E7A2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W zakresie emisji hałasu w  punkcie  III.4.1. (tabela 14) pozwolenia zintegrowanego zmieniłem zapisy dotyczące źródeł hałasu z uwagi na likwidację źródeł emisji, wywietrzników dachowych, oddziaływanie instalacji na klimat akustyczny uległo zmniejszeniu.</w:t>
      </w:r>
    </w:p>
    <w:p w14:paraId="6DD0F2F7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 zakresie gospodarki odpadami Spółka zawnioskowała o zwiększenie ilości wytwarzanego odpadu o kodzie 12 01 09 – odpadowe emulsje i roztwory z obróbki metali niezawierające chlorowców do ilości 250 Mg/rok. Powyższe wynika ze zwiększenia wydajności linii do wtórnego topienia aluminium, zainstalowaniem nowej maszyny odlewniczej. Na wniosek strony z pozwolenia zintegrowanego usunięto odpady przewidziane do wytworzenia o kodach:</w:t>
      </w:r>
    </w:p>
    <w:p w14:paraId="0405CD28" w14:textId="77777777" w:rsidR="00661B4A" w:rsidRPr="00661B4A" w:rsidRDefault="00661B4A" w:rsidP="00661B4A">
      <w:pPr>
        <w:numPr>
          <w:ilvl w:val="0"/>
          <w:numId w:val="78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10 10 08 – rdzenie i formy odlewnicze po procesie odlewania inne niż wymienione w 10 10 99;</w:t>
      </w:r>
    </w:p>
    <w:p w14:paraId="6D9C241C" w14:textId="77777777" w:rsidR="00661B4A" w:rsidRPr="00661B4A" w:rsidRDefault="00661B4A" w:rsidP="00661B4A">
      <w:pPr>
        <w:numPr>
          <w:ilvl w:val="0"/>
          <w:numId w:val="78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10 10 99 – Inne niewymienione odpady.</w:t>
      </w:r>
    </w:p>
    <w:p w14:paraId="1A22494D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W następstwie wprowadziłem zmiany w punkcie II.3.1. (tabela 6), II.3.2. (tabela 7), III.3.1.2. (tabela 11), III.3.2.1. (tabela 12), III.3.2.2. (tabela 13), </w:t>
      </w:r>
    </w:p>
    <w:p w14:paraId="3062BDA7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        Zgodnie z zapisem art. 208 ust. 2 pkt 4 ustawy Prawo ochrony środowiska,  zidentyfikowane zostały substancje powodujące ryzyko, zdefiniowane w art. 3 pkt 37a ww. ustawy, wykorzystywane, produkowane lub uwalniane na terenie zakładu </w:t>
      </w:r>
      <w:r w:rsidRPr="00661B4A">
        <w:rPr>
          <w:rFonts w:eastAsia="Times New Roman" w:cs="Arial"/>
          <w:szCs w:val="24"/>
          <w:lang w:eastAsia="pl-PL"/>
        </w:rPr>
        <w:br/>
        <w:t xml:space="preserve">w związku z eksploatacją instalacji IPPC. Równocześnie, w oparciu o rozporządzenie Parlamentu Europejskiego i Rady (WE) Nr 1272/2008 z dnia 16 grudnia 2008 r. </w:t>
      </w:r>
      <w:r w:rsidRPr="00661B4A">
        <w:rPr>
          <w:rFonts w:eastAsia="Times New Roman" w:cs="Arial"/>
          <w:szCs w:val="24"/>
          <w:lang w:eastAsia="pl-PL"/>
        </w:rPr>
        <w:br/>
        <w:t xml:space="preserve">w sprawie klasyfikacji, oznakowania i pakowania substancji i mieszanin, </w:t>
      </w:r>
      <w:r w:rsidRPr="00661B4A">
        <w:rPr>
          <w:rFonts w:eastAsia="Times New Roman" w:cs="Arial"/>
          <w:bCs/>
          <w:szCs w:val="24"/>
          <w:lang w:eastAsia="pl-PL"/>
        </w:rPr>
        <w:t xml:space="preserve">zmieniające </w:t>
      </w:r>
      <w:r w:rsidRPr="00661B4A">
        <w:rPr>
          <w:rFonts w:eastAsia="Times New Roman" w:cs="Arial"/>
          <w:bCs/>
          <w:szCs w:val="24"/>
          <w:lang w:eastAsia="pl-PL"/>
        </w:rPr>
        <w:br/>
        <w:t xml:space="preserve">i uchylające dyrektywy 67/548/EWG i 1999/45/WE oraz zmieniające rozporządzenie (WE) nr 1907/2006 (Dz. Urz. UE L 353 z 31.12.2008, str. 1, ze zm.) dokonano oceny ryzyka zanieczyszczenia gleby, ziemi i wód gruntowych na terenie Zakładu wykorzystywanymi substancjami niebezpiecznymi. Na podstawie przeprowadzonej analizy opracowano i przedłożono raport początkowy o stanie zanieczyszczenia gleby, ziemi i wód gruntowych substancjami powodującymi ryzyko. </w:t>
      </w:r>
      <w:r w:rsidRPr="00661B4A">
        <w:rPr>
          <w:rFonts w:eastAsia="Times New Roman" w:cs="Arial"/>
          <w:szCs w:val="24"/>
          <w:lang w:eastAsia="pl-PL"/>
        </w:rPr>
        <w:t>W pozwoleniu zintegrowanym dodano nowy punkt V.5. ustalający monitoring zanieczyszczeń gleby, ziemi i wód podziemnych substancjami powodującymi ryzyko znajdującymi się na terenie instalacji.</w:t>
      </w:r>
    </w:p>
    <w:p w14:paraId="57128FBA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Pozostałe zmiany w pozwoleniu związane są z doprecyzowaniem jego warunków do stanu rzeczywistego instalacji.</w:t>
      </w:r>
    </w:p>
    <w:p w14:paraId="7E20A729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        Zmiany decyzji dokonano w trybie art. 163 Kpa, w związku z art.192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45B9D2DF" w14:textId="77777777" w:rsidR="00661B4A" w:rsidRPr="00661B4A" w:rsidRDefault="00661B4A" w:rsidP="00661B4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lastRenderedPageBreak/>
        <w:t>Zgodnie z art. 10 § 1 Kpa organ zapewnił stronie czynny udział w każdym stadium postępowania a przed wydaniem decyzji umożliwił wypowiedzenie się co do zebranych materiałów.</w:t>
      </w:r>
    </w:p>
    <w:p w14:paraId="04DB7BF9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1B4A">
        <w:rPr>
          <w:rFonts w:eastAsia="Times New Roman" w:cs="Arial"/>
          <w:szCs w:val="24"/>
          <w:lang w:eastAsia="pl-PL"/>
        </w:rPr>
        <w:t xml:space="preserve">        Wprowadzone zmiany obowiązującego pozwolenia zintegrowanego nie zmieniają ustaleń dotyczących spełnienia wymogów wynikających z najlepszych dostępnych technik. Zachowane są również standardy jakości środowiska.</w:t>
      </w:r>
    </w:p>
    <w:p w14:paraId="732FB374" w14:textId="77777777" w:rsidR="00661B4A" w:rsidRPr="00661B4A" w:rsidRDefault="00661B4A" w:rsidP="00661B4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08046B98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2CA062D6" w14:textId="77777777" w:rsidR="00661B4A" w:rsidRPr="00661B4A" w:rsidRDefault="00661B4A" w:rsidP="00176491">
      <w:pPr>
        <w:pStyle w:val="Nagwek1"/>
        <w:rPr>
          <w:rFonts w:eastAsia="Times New Roman"/>
          <w:lang w:eastAsia="pl-PL"/>
        </w:rPr>
      </w:pPr>
      <w:r w:rsidRPr="00661B4A">
        <w:rPr>
          <w:rFonts w:eastAsia="Times New Roman"/>
          <w:lang w:eastAsia="pl-PL"/>
        </w:rPr>
        <w:t>Pouczenie</w:t>
      </w:r>
    </w:p>
    <w:p w14:paraId="1FFC838F" w14:textId="77777777" w:rsidR="00661B4A" w:rsidRPr="00661B4A" w:rsidRDefault="00661B4A" w:rsidP="00661B4A">
      <w:pPr>
        <w:numPr>
          <w:ilvl w:val="0"/>
          <w:numId w:val="79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Od niniejszej decyzji służy odwołanie do Ministra Klimatu i Środowiska za pośrednictwem Marszałka Województwa Podkarpackiego w terminie 14 dni od dnia doręczenia decyzji.</w:t>
      </w:r>
    </w:p>
    <w:p w14:paraId="354FDA4B" w14:textId="77777777" w:rsidR="00661B4A" w:rsidRPr="00661B4A" w:rsidRDefault="00661B4A" w:rsidP="00661B4A">
      <w:pPr>
        <w:numPr>
          <w:ilvl w:val="0"/>
          <w:numId w:val="79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661B4A">
        <w:rPr>
          <w:rFonts w:eastAsia="Times New Roman" w:cs="Arial"/>
          <w:color w:val="000000"/>
          <w:szCs w:val="24"/>
          <w:lang w:eastAsia="pl-PL"/>
        </w:rPr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537644D0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61B4A">
        <w:rPr>
          <w:rFonts w:eastAsia="Times New Roman" w:cs="Arial"/>
          <w:color w:val="000000"/>
          <w:sz w:val="16"/>
          <w:szCs w:val="16"/>
          <w:lang w:eastAsia="pl-PL"/>
        </w:rPr>
        <w:t>Opłata skarbowa w wys. 1005,50 zł</w:t>
      </w:r>
    </w:p>
    <w:p w14:paraId="7B3ACA08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61B4A">
        <w:rPr>
          <w:rFonts w:eastAsia="Times New Roman" w:cs="Arial"/>
          <w:color w:val="000000"/>
          <w:sz w:val="16"/>
          <w:szCs w:val="16"/>
          <w:lang w:eastAsia="pl-PL"/>
        </w:rPr>
        <w:t>uiszczona w dniu 17 listopada 2022 r.</w:t>
      </w:r>
    </w:p>
    <w:p w14:paraId="19659962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61B4A">
        <w:rPr>
          <w:rFonts w:eastAsia="Times New Roman" w:cs="Arial"/>
          <w:color w:val="000000"/>
          <w:sz w:val="16"/>
          <w:szCs w:val="16"/>
          <w:lang w:eastAsia="pl-PL"/>
        </w:rPr>
        <w:t>na rachunek bankowy Urzędu Miasta Rzeszowa</w:t>
      </w:r>
    </w:p>
    <w:p w14:paraId="69B9FD78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61B4A">
        <w:rPr>
          <w:rFonts w:eastAsia="Times New Roman" w:cs="Arial"/>
          <w:color w:val="000000"/>
          <w:sz w:val="16"/>
          <w:szCs w:val="16"/>
          <w:lang w:eastAsia="pl-PL"/>
        </w:rPr>
        <w:t>Nr 17 1020 4391 2018 0062 0000 0423</w:t>
      </w:r>
    </w:p>
    <w:p w14:paraId="1F3DDFA1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5CEC3C45" w14:textId="77777777" w:rsidR="008C0C8C" w:rsidRPr="008C0C8C" w:rsidRDefault="008C0C8C" w:rsidP="008C0C8C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Z upoważnienia</w:t>
      </w:r>
    </w:p>
    <w:p w14:paraId="050D4742" w14:textId="24EFAABD" w:rsidR="008C0C8C" w:rsidRPr="008C0C8C" w:rsidRDefault="008C0C8C" w:rsidP="008C0C8C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MARSZAŁKA WOJEWÓDZTWA PODKARPACKIEGO</w:t>
      </w:r>
    </w:p>
    <w:p w14:paraId="69737196" w14:textId="77777777" w:rsidR="008C0C8C" w:rsidRPr="008C0C8C" w:rsidRDefault="008C0C8C" w:rsidP="008C0C8C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DYREKTOR</w:t>
      </w:r>
    </w:p>
    <w:p w14:paraId="0CD973B1" w14:textId="77777777" w:rsidR="008C0C8C" w:rsidRPr="008C0C8C" w:rsidRDefault="008C0C8C" w:rsidP="008C0C8C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Cs w:val="24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DEPARTAMENTU OCHRONY ŚRODOWISKA</w:t>
      </w:r>
    </w:p>
    <w:p w14:paraId="0D380BDF" w14:textId="77777777" w:rsidR="008C0C8C" w:rsidRPr="008C0C8C" w:rsidRDefault="008C0C8C" w:rsidP="008C0C8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3B8E0B5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06914298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0DB47599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5F1020C8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8C68D53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4285583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5A654A72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AE5D8AB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97CC92A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33DFDD1" w14:textId="77777777" w:rsidR="00661B4A" w:rsidRPr="00661B4A" w:rsidRDefault="00661B4A" w:rsidP="00661B4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C3EFF2F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Otrzymują:</w:t>
      </w:r>
    </w:p>
    <w:p w14:paraId="27D09A1F" w14:textId="77777777" w:rsidR="00661B4A" w:rsidRPr="00661B4A" w:rsidRDefault="00661B4A" w:rsidP="00661B4A">
      <w:pPr>
        <w:numPr>
          <w:ilvl w:val="0"/>
          <w:numId w:val="7"/>
        </w:numPr>
        <w:spacing w:after="0" w:line="276" w:lineRule="auto"/>
        <w:ind w:left="426" w:hanging="426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Armatura Kraków S.A , ul. Zakopiańska 72, 30-418 Kraków</w:t>
      </w:r>
    </w:p>
    <w:p w14:paraId="08B56E42" w14:textId="77777777" w:rsidR="00661B4A" w:rsidRPr="00661B4A" w:rsidRDefault="00661B4A" w:rsidP="00661B4A">
      <w:pPr>
        <w:numPr>
          <w:ilvl w:val="0"/>
          <w:numId w:val="7"/>
        </w:numPr>
        <w:spacing w:after="0" w:line="276" w:lineRule="auto"/>
        <w:ind w:left="426" w:hanging="426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Armatura Kraków S.A.</w:t>
      </w:r>
      <w:r w:rsidRPr="00661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1B4A">
        <w:rPr>
          <w:rFonts w:eastAsia="Times New Roman" w:cs="Arial"/>
          <w:sz w:val="16"/>
          <w:szCs w:val="16"/>
          <w:lang w:eastAsia="pl-PL"/>
        </w:rPr>
        <w:t>Zakład Produkcyjny w Nisku, 37-400 Nisko, ul. Sandomierska 14</w:t>
      </w:r>
    </w:p>
    <w:p w14:paraId="33538908" w14:textId="77777777" w:rsidR="00661B4A" w:rsidRPr="00661B4A" w:rsidRDefault="00661B4A" w:rsidP="00661B4A">
      <w:pPr>
        <w:numPr>
          <w:ilvl w:val="0"/>
          <w:numId w:val="7"/>
        </w:numPr>
        <w:spacing w:after="0" w:line="276" w:lineRule="auto"/>
        <w:ind w:left="426" w:hanging="426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a/a</w:t>
      </w:r>
    </w:p>
    <w:p w14:paraId="26BCD472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Do wiadomości:</w:t>
      </w:r>
    </w:p>
    <w:p w14:paraId="352ED967" w14:textId="77777777" w:rsidR="00661B4A" w:rsidRPr="00661B4A" w:rsidRDefault="00661B4A" w:rsidP="00661B4A">
      <w:pPr>
        <w:numPr>
          <w:ilvl w:val="0"/>
          <w:numId w:val="20"/>
        </w:numPr>
        <w:spacing w:after="0" w:line="276" w:lineRule="auto"/>
        <w:ind w:left="426" w:hanging="426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Minister Klimatu i Środowiska (e-</w:t>
      </w:r>
      <w:proofErr w:type="spellStart"/>
      <w:r w:rsidRPr="00661B4A">
        <w:rPr>
          <w:rFonts w:eastAsia="Times New Roman" w:cs="Arial"/>
          <w:sz w:val="16"/>
          <w:szCs w:val="16"/>
          <w:lang w:eastAsia="pl-PL"/>
        </w:rPr>
        <w:t>Puap</w:t>
      </w:r>
      <w:proofErr w:type="spellEnd"/>
      <w:r w:rsidRPr="00661B4A">
        <w:rPr>
          <w:rFonts w:eastAsia="Times New Roman" w:cs="Arial"/>
          <w:sz w:val="16"/>
          <w:szCs w:val="16"/>
          <w:lang w:eastAsia="pl-PL"/>
        </w:rPr>
        <w:t>)</w:t>
      </w:r>
    </w:p>
    <w:p w14:paraId="615722E7" w14:textId="77777777" w:rsidR="00661B4A" w:rsidRPr="00661B4A" w:rsidRDefault="00661B4A" w:rsidP="00661B4A">
      <w:pPr>
        <w:numPr>
          <w:ilvl w:val="0"/>
          <w:numId w:val="20"/>
        </w:numPr>
        <w:spacing w:after="0" w:line="276" w:lineRule="auto"/>
        <w:ind w:left="426" w:hanging="426"/>
        <w:rPr>
          <w:rFonts w:eastAsia="Times New Roman" w:cs="Arial"/>
          <w:sz w:val="16"/>
          <w:szCs w:val="16"/>
          <w:lang w:eastAsia="pl-PL"/>
        </w:rPr>
      </w:pPr>
      <w:r w:rsidRPr="00661B4A">
        <w:rPr>
          <w:rFonts w:eastAsia="Times New Roman" w:cs="Arial"/>
          <w:sz w:val="16"/>
          <w:szCs w:val="16"/>
          <w:lang w:eastAsia="pl-PL"/>
        </w:rPr>
        <w:t>Podkarpacki Wojewódzki Inspektor Ochrony Środowiska (e-</w:t>
      </w:r>
      <w:proofErr w:type="spellStart"/>
      <w:r w:rsidRPr="00661B4A">
        <w:rPr>
          <w:rFonts w:eastAsia="Times New Roman" w:cs="Arial"/>
          <w:sz w:val="16"/>
          <w:szCs w:val="16"/>
          <w:lang w:eastAsia="pl-PL"/>
        </w:rPr>
        <w:t>Puap</w:t>
      </w:r>
      <w:proofErr w:type="spellEnd"/>
      <w:r w:rsidRPr="00661B4A">
        <w:rPr>
          <w:rFonts w:eastAsia="Times New Roman" w:cs="Arial"/>
          <w:sz w:val="16"/>
          <w:szCs w:val="16"/>
          <w:lang w:eastAsia="pl-PL"/>
        </w:rPr>
        <w:t>)</w:t>
      </w:r>
    </w:p>
    <w:p w14:paraId="66E2D3A1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26DDADEB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2165CF77" w14:textId="77777777" w:rsidR="00661B4A" w:rsidRPr="00661B4A" w:rsidRDefault="00661B4A" w:rsidP="00661B4A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322230AE" w14:textId="1F7D1305" w:rsidR="00661B4A" w:rsidRPr="00273288" w:rsidRDefault="00661B4A" w:rsidP="00661B4A">
      <w:pPr>
        <w:rPr>
          <w:rFonts w:eastAsia="Times New Roman" w:cs="Arial"/>
          <w:b/>
          <w:szCs w:val="24"/>
          <w:lang w:eastAsia="pl-PL"/>
        </w:rPr>
      </w:pPr>
    </w:p>
    <w:bookmarkEnd w:id="0"/>
    <w:p w14:paraId="37D39A35" w14:textId="77777777" w:rsidR="00A2004F" w:rsidRDefault="00A2004F"/>
    <w:sectPr w:rsidR="00A2004F" w:rsidSect="000535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79CC" w14:textId="77777777" w:rsidR="008C6699" w:rsidRDefault="008C6699" w:rsidP="005743F6">
      <w:pPr>
        <w:spacing w:after="0" w:line="240" w:lineRule="auto"/>
      </w:pPr>
      <w:r>
        <w:separator/>
      </w:r>
    </w:p>
  </w:endnote>
  <w:endnote w:type="continuationSeparator" w:id="0">
    <w:p w14:paraId="0041B12A" w14:textId="77777777" w:rsidR="008C6699" w:rsidRDefault="008C6699" w:rsidP="005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1515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2AABC2" w14:textId="3E4383AB" w:rsidR="00CF793A" w:rsidRPr="00033C25" w:rsidRDefault="00000000" w:rsidP="00033C25">
            <w:pPr>
              <w:pStyle w:val="Stopka"/>
              <w:jc w:val="right"/>
            </w:pPr>
            <w:r>
              <w:rPr>
                <w:rFonts w:cs="Arial"/>
                <w:bCs/>
              </w:rPr>
              <w:t>OS-I.7222.</w:t>
            </w:r>
            <w:r w:rsidR="005743F6">
              <w:rPr>
                <w:rFonts w:cs="Arial"/>
                <w:bCs/>
              </w:rPr>
              <w:t>70</w:t>
            </w:r>
            <w:r>
              <w:rPr>
                <w:rFonts w:cs="Arial"/>
                <w:bCs/>
              </w:rPr>
              <w:t>.</w:t>
            </w:r>
            <w:r w:rsidR="005743F6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>.202</w:t>
            </w:r>
            <w:r w:rsidR="005743F6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.AW</w:t>
            </w:r>
            <w: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86B" w14:textId="77777777" w:rsidR="00CF793A" w:rsidRDefault="00000000" w:rsidP="00516C37">
    <w:pPr>
      <w:pStyle w:val="Stopka"/>
      <w:jc w:val="center"/>
    </w:pPr>
    <w:r>
      <w:rPr>
        <w:noProof/>
      </w:rPr>
      <w:drawing>
        <wp:inline distT="0" distB="0" distL="0" distR="0" wp14:anchorId="56CEC7A6" wp14:editId="55CE0BA9">
          <wp:extent cx="1457325" cy="365760"/>
          <wp:effectExtent l="0" t="0" r="9525" b="0"/>
          <wp:docPr id="3" name="Obraz 3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C84C" w14:textId="77777777" w:rsidR="008C6699" w:rsidRDefault="008C6699" w:rsidP="005743F6">
      <w:pPr>
        <w:spacing w:after="0" w:line="240" w:lineRule="auto"/>
      </w:pPr>
      <w:r>
        <w:separator/>
      </w:r>
    </w:p>
  </w:footnote>
  <w:footnote w:type="continuationSeparator" w:id="0">
    <w:p w14:paraId="30A97778" w14:textId="77777777" w:rsidR="008C6699" w:rsidRDefault="008C6699" w:rsidP="0057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65E2A"/>
    <w:lvl w:ilvl="0">
      <w:numFmt w:val="bullet"/>
      <w:lvlText w:val="*"/>
      <w:lvlJc w:val="left"/>
    </w:lvl>
  </w:abstractNum>
  <w:abstractNum w:abstractNumId="1" w15:restartNumberingAfterBreak="0">
    <w:nsid w:val="0516469C"/>
    <w:multiLevelType w:val="hybridMultilevel"/>
    <w:tmpl w:val="23E2E380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C16"/>
    <w:multiLevelType w:val="hybridMultilevel"/>
    <w:tmpl w:val="A648A21E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33C"/>
    <w:multiLevelType w:val="hybridMultilevel"/>
    <w:tmpl w:val="24123B46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F9E"/>
    <w:multiLevelType w:val="hybridMultilevel"/>
    <w:tmpl w:val="98A8D14C"/>
    <w:lvl w:ilvl="0" w:tplc="DAC4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0A06"/>
    <w:multiLevelType w:val="hybridMultilevel"/>
    <w:tmpl w:val="DD5A4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909"/>
    <w:multiLevelType w:val="hybridMultilevel"/>
    <w:tmpl w:val="28687D3E"/>
    <w:lvl w:ilvl="0" w:tplc="4114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63EFE"/>
    <w:multiLevelType w:val="hybridMultilevel"/>
    <w:tmpl w:val="B150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2CD5"/>
    <w:multiLevelType w:val="hybridMultilevel"/>
    <w:tmpl w:val="86D64958"/>
    <w:lvl w:ilvl="0" w:tplc="A10E05B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</w:rPr>
    </w:lvl>
    <w:lvl w:ilvl="1" w:tplc="28A0D812">
      <w:start w:val="1"/>
      <w:numFmt w:val="decimal"/>
      <w:lvlText w:val="%2."/>
      <w:lvlJc w:val="left"/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301422B"/>
    <w:multiLevelType w:val="hybridMultilevel"/>
    <w:tmpl w:val="E67016AA"/>
    <w:lvl w:ilvl="0" w:tplc="8C760FD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79405A"/>
    <w:multiLevelType w:val="hybridMultilevel"/>
    <w:tmpl w:val="D6143A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321CB"/>
    <w:multiLevelType w:val="hybridMultilevel"/>
    <w:tmpl w:val="4072E29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16DF"/>
    <w:multiLevelType w:val="hybridMultilevel"/>
    <w:tmpl w:val="D212AB3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56F3A"/>
    <w:multiLevelType w:val="hybridMultilevel"/>
    <w:tmpl w:val="33A0E15E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065AF"/>
    <w:multiLevelType w:val="hybridMultilevel"/>
    <w:tmpl w:val="6968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31CCD"/>
    <w:multiLevelType w:val="hybridMultilevel"/>
    <w:tmpl w:val="9128322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D78C9"/>
    <w:multiLevelType w:val="hybridMultilevel"/>
    <w:tmpl w:val="D6B47864"/>
    <w:lvl w:ilvl="0" w:tplc="1D687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00C38"/>
    <w:multiLevelType w:val="hybridMultilevel"/>
    <w:tmpl w:val="EDEE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06F50"/>
    <w:multiLevelType w:val="hybridMultilevel"/>
    <w:tmpl w:val="5350B11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21E80BD1"/>
    <w:multiLevelType w:val="hybridMultilevel"/>
    <w:tmpl w:val="F760E080"/>
    <w:lvl w:ilvl="0" w:tplc="1CD80DA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231C1D86"/>
    <w:multiLevelType w:val="hybridMultilevel"/>
    <w:tmpl w:val="95EE3C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25212C28"/>
    <w:multiLevelType w:val="hybridMultilevel"/>
    <w:tmpl w:val="98849C62"/>
    <w:lvl w:ilvl="0" w:tplc="E0A0E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7B3A"/>
    <w:multiLevelType w:val="hybridMultilevel"/>
    <w:tmpl w:val="5F14F2D4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07EF0"/>
    <w:multiLevelType w:val="hybridMultilevel"/>
    <w:tmpl w:val="7C2C3DD2"/>
    <w:lvl w:ilvl="0" w:tplc="4FB440B2">
      <w:start w:val="1"/>
      <w:numFmt w:val="lowerLetter"/>
      <w:lvlText w:val="%1)"/>
      <w:lvlJc w:val="left"/>
      <w:rPr>
        <w:rFonts w:ascii="Calibri" w:eastAsia="Calibri" w:hAnsi="Calibri" w:cs="Times New Roman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C00D5"/>
    <w:multiLevelType w:val="hybridMultilevel"/>
    <w:tmpl w:val="25C8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E1535F"/>
    <w:multiLevelType w:val="hybridMultilevel"/>
    <w:tmpl w:val="44B0A8C4"/>
    <w:lvl w:ilvl="0" w:tplc="A65C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80836"/>
    <w:multiLevelType w:val="hybridMultilevel"/>
    <w:tmpl w:val="82A215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34072C9E"/>
    <w:multiLevelType w:val="hybridMultilevel"/>
    <w:tmpl w:val="EFD0B9A0"/>
    <w:lvl w:ilvl="0" w:tplc="AE8A701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4A351D"/>
    <w:multiLevelType w:val="hybridMultilevel"/>
    <w:tmpl w:val="6C5A54A0"/>
    <w:lvl w:ilvl="0" w:tplc="006A3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5C630D3"/>
    <w:multiLevelType w:val="hybridMultilevel"/>
    <w:tmpl w:val="7410F92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964D47"/>
    <w:multiLevelType w:val="hybridMultilevel"/>
    <w:tmpl w:val="41AA8822"/>
    <w:lvl w:ilvl="0" w:tplc="0415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BD79C3"/>
    <w:multiLevelType w:val="hybridMultilevel"/>
    <w:tmpl w:val="053635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57264"/>
    <w:multiLevelType w:val="hybridMultilevel"/>
    <w:tmpl w:val="516C1072"/>
    <w:lvl w:ilvl="0" w:tplc="2DEE4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8" w15:restartNumberingAfterBreak="0">
    <w:nsid w:val="39871E20"/>
    <w:multiLevelType w:val="hybridMultilevel"/>
    <w:tmpl w:val="D590AE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D3396D"/>
    <w:multiLevelType w:val="hybridMultilevel"/>
    <w:tmpl w:val="7E4CC45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DA36621"/>
    <w:multiLevelType w:val="hybridMultilevel"/>
    <w:tmpl w:val="A55EAD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DAC3E72"/>
    <w:multiLevelType w:val="hybridMultilevel"/>
    <w:tmpl w:val="C606559A"/>
    <w:lvl w:ilvl="0" w:tplc="52FC01C0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3E156B14"/>
    <w:multiLevelType w:val="hybridMultilevel"/>
    <w:tmpl w:val="6CF0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0D2E19"/>
    <w:multiLevelType w:val="hybridMultilevel"/>
    <w:tmpl w:val="31F8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95451"/>
    <w:multiLevelType w:val="hybridMultilevel"/>
    <w:tmpl w:val="BB32EC0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30FAD"/>
    <w:multiLevelType w:val="hybridMultilevel"/>
    <w:tmpl w:val="0972AA42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010FD0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D7F3FFE"/>
    <w:multiLevelType w:val="hybridMultilevel"/>
    <w:tmpl w:val="63320F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CE558A"/>
    <w:multiLevelType w:val="hybridMultilevel"/>
    <w:tmpl w:val="8B8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2F65C6"/>
    <w:multiLevelType w:val="hybridMultilevel"/>
    <w:tmpl w:val="796ED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5E4FAE"/>
    <w:multiLevelType w:val="hybridMultilevel"/>
    <w:tmpl w:val="DC4E2418"/>
    <w:lvl w:ilvl="0" w:tplc="CFC2DC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D25"/>
    <w:multiLevelType w:val="hybridMultilevel"/>
    <w:tmpl w:val="91D29AB8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096759"/>
    <w:multiLevelType w:val="hybridMultilevel"/>
    <w:tmpl w:val="0486E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744FC7"/>
    <w:multiLevelType w:val="hybridMultilevel"/>
    <w:tmpl w:val="805CBD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A7A43A1"/>
    <w:multiLevelType w:val="hybridMultilevel"/>
    <w:tmpl w:val="781A00E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4A749B"/>
    <w:multiLevelType w:val="hybridMultilevel"/>
    <w:tmpl w:val="7BA4A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60" w15:restartNumberingAfterBreak="0">
    <w:nsid w:val="5F1323AA"/>
    <w:multiLevelType w:val="hybridMultilevel"/>
    <w:tmpl w:val="C8D06A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35E5067"/>
    <w:multiLevelType w:val="hybridMultilevel"/>
    <w:tmpl w:val="A6EA103E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8D5839"/>
    <w:multiLevelType w:val="hybridMultilevel"/>
    <w:tmpl w:val="AF62D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48B72DF"/>
    <w:multiLevelType w:val="hybridMultilevel"/>
    <w:tmpl w:val="4E02357A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A6D30F4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6AEF170C"/>
    <w:multiLevelType w:val="hybridMultilevel"/>
    <w:tmpl w:val="033448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8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9" w15:restartNumberingAfterBreak="0">
    <w:nsid w:val="6D3C53EE"/>
    <w:multiLevelType w:val="hybridMultilevel"/>
    <w:tmpl w:val="31C839B0"/>
    <w:lvl w:ilvl="0" w:tplc="051C6DE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47725F"/>
    <w:multiLevelType w:val="hybridMultilevel"/>
    <w:tmpl w:val="F2B8057A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7137BC"/>
    <w:multiLevelType w:val="hybridMultilevel"/>
    <w:tmpl w:val="E57C73DC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C21F3D"/>
    <w:multiLevelType w:val="hybridMultilevel"/>
    <w:tmpl w:val="6D90B934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7071489"/>
    <w:multiLevelType w:val="hybridMultilevel"/>
    <w:tmpl w:val="E02E05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3F09D4"/>
    <w:multiLevelType w:val="hybridMultilevel"/>
    <w:tmpl w:val="80F471CE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451B7F"/>
    <w:multiLevelType w:val="hybridMultilevel"/>
    <w:tmpl w:val="370C378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073B3C"/>
    <w:multiLevelType w:val="hybridMultilevel"/>
    <w:tmpl w:val="6CFE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AA7420"/>
    <w:multiLevelType w:val="hybridMultilevel"/>
    <w:tmpl w:val="9D684560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7675">
    <w:abstractNumId w:val="13"/>
  </w:num>
  <w:num w:numId="2" w16cid:durableId="262537569">
    <w:abstractNumId w:val="42"/>
  </w:num>
  <w:num w:numId="3" w16cid:durableId="398749029">
    <w:abstractNumId w:val="11"/>
  </w:num>
  <w:num w:numId="4" w16cid:durableId="2034190106">
    <w:abstractNumId w:val="54"/>
  </w:num>
  <w:num w:numId="5" w16cid:durableId="118181918">
    <w:abstractNumId w:val="55"/>
  </w:num>
  <w:num w:numId="6" w16cid:durableId="1577088791">
    <w:abstractNumId w:val="27"/>
  </w:num>
  <w:num w:numId="7" w16cid:durableId="1886528576">
    <w:abstractNumId w:val="58"/>
  </w:num>
  <w:num w:numId="8" w16cid:durableId="1572888068">
    <w:abstractNumId w:val="43"/>
  </w:num>
  <w:num w:numId="9" w16cid:durableId="409426040">
    <w:abstractNumId w:val="17"/>
  </w:num>
  <w:num w:numId="10" w16cid:durableId="729184182">
    <w:abstractNumId w:val="60"/>
  </w:num>
  <w:num w:numId="11" w16cid:durableId="1296175693">
    <w:abstractNumId w:val="44"/>
  </w:num>
  <w:num w:numId="12" w16cid:durableId="1173684537">
    <w:abstractNumId w:val="74"/>
  </w:num>
  <w:num w:numId="13" w16cid:durableId="568879549">
    <w:abstractNumId w:val="7"/>
  </w:num>
  <w:num w:numId="14" w16cid:durableId="1310091269">
    <w:abstractNumId w:val="64"/>
  </w:num>
  <w:num w:numId="15" w16cid:durableId="1381516057">
    <w:abstractNumId w:val="14"/>
  </w:num>
  <w:num w:numId="16" w16cid:durableId="1495292977">
    <w:abstractNumId w:val="38"/>
  </w:num>
  <w:num w:numId="17" w16cid:durableId="351150409">
    <w:abstractNumId w:val="70"/>
  </w:num>
  <w:num w:numId="18" w16cid:durableId="538974885">
    <w:abstractNumId w:val="76"/>
  </w:num>
  <w:num w:numId="19" w16cid:durableId="8745865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023343">
    <w:abstractNumId w:val="23"/>
  </w:num>
  <w:num w:numId="21" w16cid:durableId="1603103500">
    <w:abstractNumId w:val="51"/>
  </w:num>
  <w:num w:numId="22" w16cid:durableId="85927410">
    <w:abstractNumId w:val="22"/>
  </w:num>
  <w:num w:numId="23" w16cid:durableId="1618754734">
    <w:abstractNumId w:val="9"/>
  </w:num>
  <w:num w:numId="24" w16cid:durableId="545874858">
    <w:abstractNumId w:val="78"/>
  </w:num>
  <w:num w:numId="25" w16cid:durableId="975526261">
    <w:abstractNumId w:val="69"/>
  </w:num>
  <w:num w:numId="26" w16cid:durableId="839271002">
    <w:abstractNumId w:val="66"/>
  </w:num>
  <w:num w:numId="27" w16cid:durableId="686752601">
    <w:abstractNumId w:val="10"/>
  </w:num>
  <w:num w:numId="28" w16cid:durableId="162207904">
    <w:abstractNumId w:val="72"/>
  </w:num>
  <w:num w:numId="29" w16cid:durableId="1960915968">
    <w:abstractNumId w:val="18"/>
  </w:num>
  <w:num w:numId="30" w16cid:durableId="606696558">
    <w:abstractNumId w:val="63"/>
  </w:num>
  <w:num w:numId="31" w16cid:durableId="1598708344">
    <w:abstractNumId w:val="79"/>
  </w:num>
  <w:num w:numId="32" w16cid:durableId="1930387319">
    <w:abstractNumId w:val="61"/>
  </w:num>
  <w:num w:numId="33" w16cid:durableId="811604497">
    <w:abstractNumId w:val="6"/>
  </w:num>
  <w:num w:numId="34" w16cid:durableId="622813070">
    <w:abstractNumId w:val="26"/>
  </w:num>
  <w:num w:numId="35" w16cid:durableId="121847665">
    <w:abstractNumId w:val="77"/>
  </w:num>
  <w:num w:numId="36" w16cid:durableId="531111033">
    <w:abstractNumId w:val="71"/>
  </w:num>
  <w:num w:numId="37" w16cid:durableId="2082829683">
    <w:abstractNumId w:val="34"/>
  </w:num>
  <w:num w:numId="38" w16cid:durableId="97868929">
    <w:abstractNumId w:val="25"/>
  </w:num>
  <w:num w:numId="39" w16cid:durableId="255600660">
    <w:abstractNumId w:val="20"/>
  </w:num>
  <w:num w:numId="40" w16cid:durableId="795367227">
    <w:abstractNumId w:val="31"/>
  </w:num>
  <w:num w:numId="41" w16cid:durableId="744109944">
    <w:abstractNumId w:val="19"/>
  </w:num>
  <w:num w:numId="42" w16cid:durableId="820924784">
    <w:abstractNumId w:val="28"/>
  </w:num>
  <w:num w:numId="43" w16cid:durableId="1787680">
    <w:abstractNumId w:val="73"/>
  </w:num>
  <w:num w:numId="44" w16cid:durableId="1391274052">
    <w:abstractNumId w:val="52"/>
  </w:num>
  <w:num w:numId="45" w16cid:durableId="28921565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46" w16cid:durableId="1710957596">
    <w:abstractNumId w:val="50"/>
  </w:num>
  <w:num w:numId="47" w16cid:durableId="12652666">
    <w:abstractNumId w:val="24"/>
  </w:num>
  <w:num w:numId="48" w16cid:durableId="1398941528">
    <w:abstractNumId w:val="59"/>
  </w:num>
  <w:num w:numId="49" w16cid:durableId="48499464">
    <w:abstractNumId w:val="37"/>
  </w:num>
  <w:num w:numId="50" w16cid:durableId="1826165744">
    <w:abstractNumId w:val="32"/>
  </w:num>
  <w:num w:numId="51" w16cid:durableId="388529708">
    <w:abstractNumId w:val="33"/>
  </w:num>
  <w:num w:numId="52" w16cid:durableId="869803975">
    <w:abstractNumId w:val="1"/>
  </w:num>
  <w:num w:numId="53" w16cid:durableId="722095509">
    <w:abstractNumId w:val="53"/>
  </w:num>
  <w:num w:numId="54" w16cid:durableId="69473808">
    <w:abstractNumId w:val="68"/>
  </w:num>
  <w:num w:numId="55" w16cid:durableId="487138556">
    <w:abstractNumId w:val="4"/>
  </w:num>
  <w:num w:numId="56" w16cid:durableId="10377905">
    <w:abstractNumId w:val="15"/>
  </w:num>
  <w:num w:numId="57" w16cid:durableId="2086875521">
    <w:abstractNumId w:val="67"/>
  </w:num>
  <w:num w:numId="58" w16cid:durableId="1884444432">
    <w:abstractNumId w:val="16"/>
  </w:num>
  <w:num w:numId="59" w16cid:durableId="1133523613">
    <w:abstractNumId w:val="57"/>
  </w:num>
  <w:num w:numId="60" w16cid:durableId="2133328928">
    <w:abstractNumId w:val="48"/>
  </w:num>
  <w:num w:numId="61" w16cid:durableId="1830946811">
    <w:abstractNumId w:val="65"/>
  </w:num>
  <w:num w:numId="62" w16cid:durableId="1195264655">
    <w:abstractNumId w:val="46"/>
  </w:num>
  <w:num w:numId="63" w16cid:durableId="659625890">
    <w:abstractNumId w:val="35"/>
  </w:num>
  <w:num w:numId="64" w16cid:durableId="1145663805">
    <w:abstractNumId w:val="39"/>
  </w:num>
  <w:num w:numId="65" w16cid:durableId="255406929">
    <w:abstractNumId w:val="41"/>
  </w:num>
  <w:num w:numId="66" w16cid:durableId="1949772735">
    <w:abstractNumId w:val="3"/>
  </w:num>
  <w:num w:numId="67" w16cid:durableId="1727101317">
    <w:abstractNumId w:val="30"/>
  </w:num>
  <w:num w:numId="68" w16cid:durableId="974025804">
    <w:abstractNumId w:val="2"/>
  </w:num>
  <w:num w:numId="69" w16cid:durableId="1275134093">
    <w:abstractNumId w:val="45"/>
  </w:num>
  <w:num w:numId="70" w16cid:durableId="1637031189">
    <w:abstractNumId w:val="62"/>
  </w:num>
  <w:num w:numId="71" w16cid:durableId="1838307527">
    <w:abstractNumId w:val="49"/>
  </w:num>
  <w:num w:numId="72" w16cid:durableId="436028184">
    <w:abstractNumId w:val="21"/>
  </w:num>
  <w:num w:numId="73" w16cid:durableId="1160999492">
    <w:abstractNumId w:val="40"/>
  </w:num>
  <w:num w:numId="74" w16cid:durableId="1808667955">
    <w:abstractNumId w:val="75"/>
  </w:num>
  <w:num w:numId="75" w16cid:durableId="2136605216">
    <w:abstractNumId w:val="56"/>
  </w:num>
  <w:num w:numId="76" w16cid:durableId="876622563">
    <w:abstractNumId w:val="12"/>
  </w:num>
  <w:num w:numId="77" w16cid:durableId="2111268832">
    <w:abstractNumId w:val="47"/>
  </w:num>
  <w:num w:numId="78" w16cid:durableId="1238327051">
    <w:abstractNumId w:val="36"/>
  </w:num>
  <w:num w:numId="79" w16cid:durableId="1865629808">
    <w:abstractNumId w:val="8"/>
  </w:num>
  <w:num w:numId="80" w16cid:durableId="139068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A"/>
    <w:rsid w:val="000D6394"/>
    <w:rsid w:val="00176491"/>
    <w:rsid w:val="00192E6F"/>
    <w:rsid w:val="00437132"/>
    <w:rsid w:val="004915D6"/>
    <w:rsid w:val="005743F6"/>
    <w:rsid w:val="00661B4A"/>
    <w:rsid w:val="0071094B"/>
    <w:rsid w:val="008C0C8C"/>
    <w:rsid w:val="008C6699"/>
    <w:rsid w:val="00A2004F"/>
    <w:rsid w:val="00CF793A"/>
    <w:rsid w:val="00DA5780"/>
    <w:rsid w:val="00ED52BD"/>
    <w:rsid w:val="00F26396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22F6"/>
  <w15:chartTrackingRefBased/>
  <w15:docId w15:val="{5277596F-FBD9-432F-A98A-234DE405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B4A"/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61B4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61B4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61B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qFormat/>
    <w:rsid w:val="00661B4A"/>
    <w:pPr>
      <w:keepNext/>
      <w:autoSpaceDE w:val="0"/>
      <w:autoSpaceDN w:val="0"/>
      <w:spacing w:before="36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61B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61B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61B4A"/>
    <w:pPr>
      <w:keepNext/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1B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61B4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B4A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61B4A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61B4A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61B4A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61B4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61B4A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61B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61B4A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61B4A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Asia 2  Akapit z listą,tekst normalny,Normal,Akapit z listą3,Akapit z listą31,Wypunktowanie,Normal2,normalny tekst"/>
    <w:basedOn w:val="Normalny"/>
    <w:link w:val="AkapitzlistZnak"/>
    <w:uiPriority w:val="34"/>
    <w:qFormat/>
    <w:rsid w:val="00661B4A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"/>
    <w:link w:val="Akapitzlist"/>
    <w:uiPriority w:val="34"/>
    <w:rsid w:val="00661B4A"/>
    <w:rPr>
      <w:rFonts w:ascii="Arial" w:eastAsia="Times New Roman" w:hAnsi="Arial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66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1B4A"/>
    <w:rPr>
      <w:rFonts w:ascii="Arial" w:hAnsi="Arial"/>
      <w:kern w:val="0"/>
      <w:sz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61B4A"/>
  </w:style>
  <w:style w:type="table" w:styleId="Tabela-Siatka">
    <w:name w:val="Table Grid"/>
    <w:basedOn w:val="Standardowy"/>
    <w:rsid w:val="00661B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61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61B4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661B4A"/>
  </w:style>
  <w:style w:type="paragraph" w:customStyle="1" w:styleId="Default">
    <w:name w:val="Default"/>
    <w:rsid w:val="00661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unhideWhenUsed/>
    <w:rsid w:val="00661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661B4A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owy0">
    <w:name w:val="Standardowy_"/>
    <w:rsid w:val="00661B4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61B4A"/>
    <w:pPr>
      <w:spacing w:after="0" w:line="240" w:lineRule="auto"/>
      <w:ind w:left="708" w:firstLine="708"/>
    </w:pPr>
    <w:rPr>
      <w:rFonts w:eastAsia="Times New Roman" w:cs="Times New Roman"/>
      <w:i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B4A"/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paragraph" w:customStyle="1" w:styleId="zwyky">
    <w:name w:val="zwykły"/>
    <w:basedOn w:val="Normalny"/>
    <w:rsid w:val="00661B4A"/>
    <w:pPr>
      <w:overflowPunct w:val="0"/>
      <w:autoSpaceDE w:val="0"/>
      <w:spacing w:after="60" w:line="360" w:lineRule="auto"/>
      <w:jc w:val="both"/>
      <w:textAlignment w:val="baseline"/>
    </w:pPr>
    <w:rPr>
      <w:rFonts w:eastAsia="Times New Roman" w:cs="Times New Roman"/>
      <w:sz w:val="22"/>
      <w:szCs w:val="20"/>
      <w:lang w:eastAsia="ar-SA"/>
    </w:rPr>
  </w:style>
  <w:style w:type="paragraph" w:customStyle="1" w:styleId="tab">
    <w:name w:val="tab"/>
    <w:basedOn w:val="Normalny"/>
    <w:rsid w:val="00661B4A"/>
    <w:pPr>
      <w:tabs>
        <w:tab w:val="left" w:pos="227"/>
      </w:tabs>
      <w:spacing w:before="40" w:after="4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NormalTableZnak">
    <w:name w:val="Normal Table Znak"/>
    <w:rsid w:val="00661B4A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661B4A"/>
    <w:pPr>
      <w:widowControl w:val="0"/>
      <w:tabs>
        <w:tab w:val="left" w:pos="1105"/>
        <w:tab w:val="left" w:pos="1808"/>
      </w:tabs>
      <w:spacing w:after="0" w:line="43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Odstęp"/>
    <w:basedOn w:val="Normalny"/>
    <w:link w:val="TekstpodstawowyZnak"/>
    <w:unhideWhenUsed/>
    <w:rsid w:val="00661B4A"/>
    <w:pPr>
      <w:spacing w:after="12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661B4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661B4A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61B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61B4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661B4A"/>
    <w:pPr>
      <w:tabs>
        <w:tab w:val="center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61B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661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1B4A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661B4A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1">
    <w:name w:val="Body Text 21"/>
    <w:basedOn w:val="Normalny"/>
    <w:rsid w:val="00661B4A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rocedury">
    <w:name w:val="Procedury"/>
    <w:rsid w:val="00661B4A"/>
    <w:pPr>
      <w:keepLines/>
      <w:spacing w:after="0" w:line="360" w:lineRule="auto"/>
      <w:ind w:left="510" w:hanging="510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661B4A"/>
    <w:pPr>
      <w:spacing w:after="0" w:line="240" w:lineRule="auto"/>
    </w:pPr>
    <w:rPr>
      <w:rFonts w:eastAsia="Times New Roman" w:cs="Times New Roman"/>
      <w:sz w:val="22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661B4A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61B4A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1B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661B4A"/>
    <w:pPr>
      <w:spacing w:after="0" w:line="340" w:lineRule="atLeast"/>
      <w:jc w:val="both"/>
    </w:pPr>
    <w:rPr>
      <w:rFonts w:eastAsia="Times New Roman" w:cs="Times New Roman"/>
      <w:szCs w:val="20"/>
      <w:lang w:eastAsia="pl-PL"/>
    </w:rPr>
  </w:style>
  <w:style w:type="paragraph" w:customStyle="1" w:styleId="BodyText22">
    <w:name w:val="Body Text 22"/>
    <w:basedOn w:val="Normalny"/>
    <w:rsid w:val="00661B4A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61B4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1B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chnikiBATtekstZnakZnak">
    <w:name w:val="Techniki BAT tekst Znak Znak"/>
    <w:basedOn w:val="Normalny"/>
    <w:rsid w:val="00661B4A"/>
    <w:pPr>
      <w:spacing w:after="0" w:line="240" w:lineRule="auto"/>
      <w:ind w:left="567"/>
      <w:jc w:val="both"/>
    </w:pPr>
    <w:rPr>
      <w:rFonts w:ascii="Verdana" w:eastAsia="MS Mincho" w:hAnsi="Verdana" w:cs="Times New Roman"/>
      <w:szCs w:val="24"/>
      <w:lang w:eastAsia="pl-PL"/>
    </w:rPr>
  </w:style>
  <w:style w:type="character" w:customStyle="1" w:styleId="TechnikiBATtekstZnakZnakZnak">
    <w:name w:val="Techniki BAT tekst Znak Znak Znak"/>
    <w:rsid w:val="00661B4A"/>
    <w:rPr>
      <w:rFonts w:ascii="Verdana" w:eastAsia="MS Mincho" w:hAnsi="Verdana"/>
      <w:noProof w:val="0"/>
      <w:sz w:val="24"/>
      <w:szCs w:val="24"/>
      <w:lang w:val="pl-PL" w:eastAsia="pl-PL" w:bidi="ar-SA"/>
    </w:rPr>
  </w:style>
  <w:style w:type="paragraph" w:customStyle="1" w:styleId="TechnikiBATtekst">
    <w:name w:val="Techniki BAT tekst"/>
    <w:basedOn w:val="Normalny"/>
    <w:rsid w:val="00661B4A"/>
    <w:pPr>
      <w:spacing w:after="0" w:line="240" w:lineRule="auto"/>
      <w:ind w:left="567"/>
      <w:jc w:val="both"/>
    </w:pPr>
    <w:rPr>
      <w:rFonts w:ascii="Verdana" w:eastAsia="MS Mincho" w:hAnsi="Verdana" w:cs="Times New Roman"/>
      <w:sz w:val="20"/>
      <w:szCs w:val="20"/>
      <w:lang w:eastAsia="pl-PL"/>
    </w:rPr>
  </w:style>
  <w:style w:type="paragraph" w:customStyle="1" w:styleId="TechnikiBATtekstZnak">
    <w:name w:val="Techniki BAT tekst Znak"/>
    <w:basedOn w:val="Normalny"/>
    <w:rsid w:val="00661B4A"/>
    <w:pPr>
      <w:spacing w:after="0" w:line="240" w:lineRule="auto"/>
      <w:ind w:left="567"/>
      <w:jc w:val="both"/>
    </w:pPr>
    <w:rPr>
      <w:rFonts w:ascii="Verdana" w:eastAsia="MS Mincho" w:hAnsi="Verdana" w:cs="Times New Roman"/>
      <w:szCs w:val="24"/>
      <w:lang w:eastAsia="pl-PL"/>
    </w:rPr>
  </w:style>
  <w:style w:type="paragraph" w:styleId="Tekstblokowy">
    <w:name w:val="Block Text"/>
    <w:basedOn w:val="Normalny"/>
    <w:rsid w:val="00661B4A"/>
    <w:pPr>
      <w:spacing w:after="0" w:line="360" w:lineRule="auto"/>
      <w:ind w:left="284" w:right="-20"/>
      <w:jc w:val="both"/>
    </w:pPr>
    <w:rPr>
      <w:rFonts w:ascii="Times New Roman" w:eastAsia="Times New Roman" w:hAnsi="Times New Roman" w:cs="Times New Roman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1B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661B4A"/>
    <w:rPr>
      <w:vertAlign w:val="superscript"/>
    </w:rPr>
  </w:style>
  <w:style w:type="paragraph" w:styleId="Legenda">
    <w:name w:val="caption"/>
    <w:basedOn w:val="Normalny"/>
    <w:next w:val="Normalny"/>
    <w:qFormat/>
    <w:rsid w:val="00661B4A"/>
    <w:pPr>
      <w:spacing w:before="120" w:after="0" w:line="240" w:lineRule="auto"/>
      <w:ind w:left="284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Styl1">
    <w:name w:val="Styl1"/>
    <w:basedOn w:val="Normalny"/>
    <w:rsid w:val="00661B4A"/>
    <w:pPr>
      <w:spacing w:before="60" w:after="6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JSpodstawowy">
    <w:name w:val="JSpodstawowy"/>
    <w:basedOn w:val="Normalny"/>
    <w:rsid w:val="00661B4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Gwnytekst">
    <w:name w:val="Główny tekst"/>
    <w:basedOn w:val="Normalny"/>
    <w:rsid w:val="00661B4A"/>
    <w:pPr>
      <w:spacing w:before="240"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4">
    <w:name w:val="Tekst podstawowy wcięty 24"/>
    <w:basedOn w:val="Normalny"/>
    <w:rsid w:val="00661B4A"/>
    <w:pPr>
      <w:suppressAutoHyphens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2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661B4A"/>
    <w:pPr>
      <w:ind w:firstLine="210"/>
    </w:pPr>
    <w:rPr>
      <w:rFonts w:ascii="Arial" w:hAnsi="Arial"/>
      <w:sz w:val="20"/>
      <w:szCs w:val="20"/>
      <w:lang w:val="pl-PL" w:eastAsia="ar-SA"/>
    </w:rPr>
  </w:style>
  <w:style w:type="paragraph" w:customStyle="1" w:styleId="FrontPage3">
    <w:name w:val="FrontPage3"/>
    <w:basedOn w:val="Normalny"/>
    <w:next w:val="Normalny"/>
    <w:rsid w:val="00661B4A"/>
    <w:pPr>
      <w:suppressAutoHyphens/>
      <w:spacing w:before="160" w:after="0" w:line="320" w:lineRule="exact"/>
      <w:jc w:val="both"/>
    </w:pPr>
    <w:rPr>
      <w:rFonts w:ascii="TrueHelveticaLight" w:eastAsia="Times New Roman" w:hAnsi="TrueHelveticaLight" w:cs="Times New Roman"/>
      <w:sz w:val="20"/>
      <w:szCs w:val="20"/>
      <w:lang w:val="en-GB" w:eastAsia="ar-SA"/>
    </w:rPr>
  </w:style>
  <w:style w:type="character" w:customStyle="1" w:styleId="apple-converted-space">
    <w:name w:val="apple-converted-space"/>
    <w:basedOn w:val="Domylnaczcionkaakapitu"/>
    <w:rsid w:val="00661B4A"/>
  </w:style>
  <w:style w:type="character" w:customStyle="1" w:styleId="FontStyle97">
    <w:name w:val="Font Style97"/>
    <w:rsid w:val="00661B4A"/>
    <w:rPr>
      <w:rFonts w:ascii="Arial" w:hAnsi="Arial" w:cs="Arial"/>
      <w:color w:val="000000"/>
      <w:sz w:val="18"/>
      <w:szCs w:val="18"/>
    </w:rPr>
  </w:style>
  <w:style w:type="paragraph" w:customStyle="1" w:styleId="Style33">
    <w:name w:val="Style33"/>
    <w:basedOn w:val="Normalny"/>
    <w:rsid w:val="00661B4A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pl-PL"/>
    </w:rPr>
  </w:style>
  <w:style w:type="paragraph" w:customStyle="1" w:styleId="Normalny12">
    <w:name w:val="Normalny + 12"/>
    <w:basedOn w:val="Normalny"/>
    <w:rsid w:val="00661B4A"/>
    <w:pPr>
      <w:spacing w:after="0" w:line="240" w:lineRule="auto"/>
    </w:pPr>
    <w:rPr>
      <w:rFonts w:ascii="Liberation Sans" w:eastAsia="Times New Roman" w:hAnsi="Liberation Sans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6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B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B4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yle9">
    <w:name w:val="Style9"/>
    <w:basedOn w:val="Normalny"/>
    <w:uiPriority w:val="99"/>
    <w:rsid w:val="00661B4A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fn-ref">
    <w:name w:val="fn-ref"/>
    <w:basedOn w:val="Domylnaczcionkaakapitu"/>
    <w:rsid w:val="00661B4A"/>
  </w:style>
  <w:style w:type="character" w:styleId="Uwydatnienie">
    <w:name w:val="Emphasis"/>
    <w:qFormat/>
    <w:rsid w:val="00661B4A"/>
    <w:rPr>
      <w:i/>
      <w:iCs/>
    </w:rPr>
  </w:style>
  <w:style w:type="character" w:styleId="Hipercze">
    <w:name w:val="Hyperlink"/>
    <w:unhideWhenUsed/>
    <w:rsid w:val="00661B4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661B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1B4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semiHidden/>
    <w:unhideWhenUsed/>
    <w:rsid w:val="00661B4A"/>
    <w:rPr>
      <w:vertAlign w:val="superscript"/>
    </w:rPr>
  </w:style>
  <w:style w:type="character" w:customStyle="1" w:styleId="alb">
    <w:name w:val="a_lb"/>
    <w:basedOn w:val="Domylnaczcionkaakapitu"/>
    <w:rsid w:val="00661B4A"/>
  </w:style>
  <w:style w:type="table" w:customStyle="1" w:styleId="Tabela-Siatka4">
    <w:name w:val="Tabela - Siatka4"/>
    <w:basedOn w:val="Standardowy"/>
    <w:next w:val="Tabela-Siatka"/>
    <w:uiPriority w:val="39"/>
    <w:rsid w:val="00661B4A"/>
    <w:pPr>
      <w:spacing w:after="0" w:line="240" w:lineRule="auto"/>
    </w:pPr>
    <w:rPr>
      <w:rFonts w:ascii="Verdana" w:eastAsia="Verdana" w:hAnsi="Verdan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61B4A"/>
  </w:style>
  <w:style w:type="paragraph" w:customStyle="1" w:styleId="1">
    <w:name w:val="1"/>
    <w:basedOn w:val="Normalny"/>
    <w:next w:val="Nagwek"/>
    <w:rsid w:val="00661B4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TekstpodstawowyTekstpodstawowyZnak1">
    <w:name w:val="Tekst podstawowy.Tekst podstawowy Znak1"/>
    <w:basedOn w:val="Normalny"/>
    <w:rsid w:val="00661B4A"/>
    <w:pPr>
      <w:spacing w:after="0" w:line="340" w:lineRule="atLeast"/>
      <w:jc w:val="both"/>
    </w:pPr>
    <w:rPr>
      <w:rFonts w:eastAsia="Times New Roman" w:cs="Times New Roman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661B4A"/>
    <w:pPr>
      <w:keepNext/>
      <w:tabs>
        <w:tab w:val="left" w:pos="357"/>
        <w:tab w:val="num" w:pos="1440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Listaalfabetyczna">
    <w:name w:val="Lista alfabetyczna"/>
    <w:basedOn w:val="Normalny"/>
    <w:rsid w:val="00661B4A"/>
    <w:pPr>
      <w:keepNext/>
      <w:tabs>
        <w:tab w:val="num" w:pos="1296"/>
      </w:tabs>
      <w:spacing w:before="60" w:after="0" w:line="264" w:lineRule="auto"/>
      <w:ind w:left="1293" w:hanging="357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pkt1">
    <w:name w:val="pkt1"/>
    <w:basedOn w:val="Normalny"/>
    <w:rsid w:val="00661B4A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eastAsia="Times New Roman" w:cs="Times New Roman"/>
      <w:color w:val="000000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61B4A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61B4A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61B4A"/>
    <w:pPr>
      <w:keepNext/>
      <w:suppressAutoHyphens/>
      <w:spacing w:before="240" w:after="120" w:line="240" w:lineRule="auto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661B4A"/>
    <w:pPr>
      <w:suppressAutoHyphens/>
      <w:spacing w:before="12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61B4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abellenText">
    <w:name w:val="Tabellen Text"/>
    <w:rsid w:val="00661B4A"/>
    <w:pPr>
      <w:spacing w:before="60" w:after="0" w:line="240" w:lineRule="auto"/>
      <w:jc w:val="both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customStyle="1" w:styleId="5">
    <w:name w:val="5"/>
    <w:basedOn w:val="Normalny"/>
    <w:next w:val="Wcicienormalne"/>
    <w:rsid w:val="00661B4A"/>
    <w:pPr>
      <w:numPr>
        <w:numId w:val="47"/>
      </w:numPr>
      <w:tabs>
        <w:tab w:val="clear" w:pos="720"/>
        <w:tab w:val="left" w:pos="357"/>
      </w:tabs>
      <w:spacing w:after="120" w:line="240" w:lineRule="auto"/>
      <w:ind w:left="708" w:firstLine="0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wyklytekst">
    <w:name w:val="Zwykly tekst"/>
    <w:basedOn w:val="Normalny"/>
    <w:rsid w:val="00661B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61B4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ycznaznawiasem">
    <w:name w:val="Lista numeryczna z nawiasem"/>
    <w:basedOn w:val="Normalny"/>
    <w:rsid w:val="00661B4A"/>
    <w:pPr>
      <w:numPr>
        <w:numId w:val="48"/>
      </w:numPr>
      <w:spacing w:after="20" w:line="264" w:lineRule="auto"/>
      <w:ind w:left="360" w:hanging="36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table" w:styleId="Tabela-Profesjonalny">
    <w:name w:val="Table Professional"/>
    <w:basedOn w:val="Standardowy"/>
    <w:rsid w:val="00661B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ogrubienie">
    <w:name w:val="Strong"/>
    <w:basedOn w:val="Domylnaczcionkaakapitu"/>
    <w:qFormat/>
    <w:rsid w:val="00661B4A"/>
    <w:rPr>
      <w:b/>
      <w:bCs/>
    </w:rPr>
  </w:style>
  <w:style w:type="paragraph" w:customStyle="1" w:styleId="xl38">
    <w:name w:val="xl38"/>
    <w:basedOn w:val="Normalny"/>
    <w:rsid w:val="00661B4A"/>
    <w:pPr>
      <w:spacing w:before="100" w:beforeAutospacing="1" w:after="100" w:afterAutospacing="1" w:line="240" w:lineRule="auto"/>
      <w:jc w:val="center"/>
    </w:pPr>
    <w:rPr>
      <w:rFonts w:eastAsia="Arial Unicode MS" w:cs="Arial"/>
      <w:szCs w:val="24"/>
      <w:lang w:eastAsia="pl-PL"/>
    </w:rPr>
  </w:style>
  <w:style w:type="paragraph" w:customStyle="1" w:styleId="Standardowy2">
    <w:name w:val="Standardowy2"/>
    <w:basedOn w:val="Normalny"/>
    <w:rsid w:val="00661B4A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1E29-D248-49E1-A815-2B6E961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4893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OS-I.7222.70.4.2022.AW</dc:title>
  <dc:subject/>
  <dc:creator>Wolska Agnieszka</dc:creator>
  <cp:keywords/>
  <dc:description/>
  <cp:lastModifiedBy>Wolska Agnieszka</cp:lastModifiedBy>
  <cp:revision>7</cp:revision>
  <dcterms:created xsi:type="dcterms:W3CDTF">2023-08-02T07:46:00Z</dcterms:created>
  <dcterms:modified xsi:type="dcterms:W3CDTF">2023-08-17T12:10:00Z</dcterms:modified>
</cp:coreProperties>
</file>